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B8C" w:rsidRPr="00446B8C" w:rsidRDefault="00446B8C" w:rsidP="00025FE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446B8C">
        <w:rPr>
          <w:rFonts w:ascii="Arial" w:hAnsi="Arial" w:cs="Arial"/>
          <w:b/>
          <w:sz w:val="20"/>
          <w:szCs w:val="20"/>
          <w:lang w:val="en-US"/>
        </w:rPr>
        <w:t>SRT: Annual General Mandate</w:t>
      </w:r>
    </w:p>
    <w:p w:rsidR="00CE390D" w:rsidRPr="00F41F16" w:rsidRDefault="00025FEE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 w:rsidRPr="00F41F16">
        <w:rPr>
          <w:rFonts w:ascii="Arial" w:hAnsi="Arial" w:cs="Arial"/>
          <w:sz w:val="20"/>
          <w:szCs w:val="20"/>
          <w:lang w:val="en-US"/>
        </w:rPr>
        <w:t>On April 28, 2017, Saigon Railway Transport</w:t>
      </w:r>
      <w:r w:rsidR="00446B8C">
        <w:rPr>
          <w:rFonts w:ascii="Arial" w:hAnsi="Arial" w:cs="Arial"/>
          <w:sz w:val="20"/>
          <w:szCs w:val="20"/>
          <w:lang w:val="en-US"/>
        </w:rPr>
        <w:t xml:space="preserve"> Joint Stock Company announced the </w:t>
      </w:r>
      <w:r w:rsidR="00446B8C" w:rsidRPr="00446B8C">
        <w:rPr>
          <w:rFonts w:ascii="Arial" w:hAnsi="Arial" w:cs="Arial"/>
          <w:sz w:val="20"/>
          <w:szCs w:val="20"/>
          <w:lang w:val="en-US"/>
        </w:rPr>
        <w:t>Annual General Mandate</w:t>
      </w:r>
      <w:r w:rsidR="00446B8C">
        <w:rPr>
          <w:rFonts w:ascii="Arial" w:hAnsi="Arial" w:cs="Arial"/>
          <w:sz w:val="20"/>
          <w:szCs w:val="20"/>
          <w:lang w:val="en-US"/>
        </w:rPr>
        <w:t xml:space="preserve"> as follows:</w:t>
      </w:r>
    </w:p>
    <w:p w:rsidR="00A66913" w:rsidRPr="00F41F16" w:rsidRDefault="00A66913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>Article 1.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To approve Report of Board of Directors </w:t>
      </w:r>
    </w:p>
    <w:p w:rsidR="00A66913" w:rsidRPr="00F41F16" w:rsidRDefault="00A66913" w:rsidP="00025FEE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F41F16">
        <w:rPr>
          <w:rFonts w:ascii="Arial" w:hAnsi="Arial" w:cs="Arial"/>
          <w:i/>
          <w:sz w:val="20"/>
          <w:szCs w:val="20"/>
          <w:lang w:val="en-US"/>
        </w:rPr>
        <w:t>(With report attached hereto)</w:t>
      </w:r>
    </w:p>
    <w:p w:rsidR="00A66913" w:rsidRPr="00F41F16" w:rsidRDefault="00A66913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>Article 2.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To approve Report on operation of Board of Supervisors </w:t>
      </w:r>
    </w:p>
    <w:p w:rsidR="00A66913" w:rsidRPr="00F41F16" w:rsidRDefault="00A66913" w:rsidP="00A66913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F41F16">
        <w:rPr>
          <w:rFonts w:ascii="Arial" w:hAnsi="Arial" w:cs="Arial"/>
          <w:i/>
          <w:sz w:val="20"/>
          <w:szCs w:val="20"/>
          <w:lang w:val="en-US"/>
        </w:rPr>
        <w:t>(With report attached hereto)</w:t>
      </w:r>
    </w:p>
    <w:p w:rsidR="00A66913" w:rsidRPr="00F41F16" w:rsidRDefault="008D44BC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>Article</w:t>
      </w:r>
      <w:r w:rsidR="00A66913" w:rsidRPr="00F41F16">
        <w:rPr>
          <w:rFonts w:ascii="Arial" w:hAnsi="Arial" w:cs="Arial"/>
          <w:b/>
          <w:sz w:val="20"/>
          <w:szCs w:val="20"/>
          <w:lang w:val="en-US"/>
        </w:rPr>
        <w:t xml:space="preserve"> 3.</w:t>
      </w:r>
      <w:r w:rsidR="00A66913" w:rsidRPr="00F41F16">
        <w:rPr>
          <w:rFonts w:ascii="Arial" w:hAnsi="Arial" w:cs="Arial"/>
          <w:sz w:val="20"/>
          <w:szCs w:val="20"/>
          <w:lang w:val="en-US"/>
        </w:rPr>
        <w:t xml:space="preserve"> To approve 2016 financial statements audited by PricewaterhouseCoopers Vietnam Company. </w:t>
      </w:r>
    </w:p>
    <w:p w:rsidR="00A66913" w:rsidRPr="00F41F16" w:rsidRDefault="00A66913" w:rsidP="00A66913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F41F16">
        <w:rPr>
          <w:rFonts w:ascii="Arial" w:hAnsi="Arial" w:cs="Arial"/>
          <w:i/>
          <w:sz w:val="20"/>
          <w:szCs w:val="20"/>
          <w:lang w:val="en-US"/>
        </w:rPr>
        <w:t>(With financial statements attached hereto)</w:t>
      </w:r>
    </w:p>
    <w:p w:rsidR="00210AC3" w:rsidRPr="00F41F16" w:rsidRDefault="00A66913" w:rsidP="00210AC3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>Article 4.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To approve report on production and business result and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investment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implementation in </w:t>
      </w:r>
      <w:r w:rsidR="00210AC3" w:rsidRPr="00F41F16">
        <w:rPr>
          <w:rFonts w:ascii="Arial" w:hAnsi="Arial" w:cs="Arial"/>
          <w:sz w:val="20"/>
          <w:szCs w:val="20"/>
          <w:lang w:val="en-US"/>
        </w:rPr>
        <w:t xml:space="preserve">2016 </w:t>
      </w:r>
      <w:r w:rsidR="00210AC3" w:rsidRPr="00F41F16">
        <w:rPr>
          <w:rFonts w:ascii="Arial" w:hAnsi="Arial" w:cs="Arial"/>
          <w:i/>
          <w:sz w:val="20"/>
          <w:szCs w:val="20"/>
          <w:lang w:val="en-US"/>
        </w:rPr>
        <w:t xml:space="preserve">(With report attached hereto) </w:t>
      </w:r>
      <w:r w:rsidR="00210AC3" w:rsidRPr="00F41F16">
        <w:rPr>
          <w:rFonts w:ascii="Arial" w:hAnsi="Arial" w:cs="Arial"/>
          <w:sz w:val="20"/>
          <w:szCs w:val="20"/>
          <w:lang w:val="en-US"/>
        </w:rPr>
        <w:t xml:space="preserve">with the main contents as follows: </w:t>
      </w:r>
    </w:p>
    <w:p w:rsidR="00A66913" w:rsidRPr="00F41F16" w:rsidRDefault="005E31DE" w:rsidP="00025FE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 xml:space="preserve">1. Production and business result and investment </w:t>
      </w:r>
      <w:r w:rsidR="008D44BC" w:rsidRPr="00F41F16">
        <w:rPr>
          <w:rFonts w:ascii="Arial" w:hAnsi="Arial" w:cs="Arial"/>
          <w:b/>
          <w:sz w:val="20"/>
          <w:szCs w:val="20"/>
          <w:lang w:val="en-US"/>
        </w:rPr>
        <w:t>implementation</w:t>
      </w:r>
      <w:r w:rsidRPr="00F41F16">
        <w:rPr>
          <w:rFonts w:ascii="Arial" w:hAnsi="Arial" w:cs="Arial"/>
          <w:b/>
          <w:sz w:val="20"/>
          <w:szCs w:val="20"/>
          <w:lang w:val="en-US"/>
        </w:rPr>
        <w:t xml:space="preserve"> in 2016 </w:t>
      </w:r>
    </w:p>
    <w:p w:rsidR="005E31DE" w:rsidRPr="00F41F16" w:rsidRDefault="008D44BC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>Result</w:t>
      </w:r>
      <w:r w:rsidR="005E31DE" w:rsidRPr="00F41F16">
        <w:rPr>
          <w:rFonts w:ascii="Arial" w:hAnsi="Arial" w:cs="Arial"/>
          <w:sz w:val="20"/>
          <w:szCs w:val="20"/>
          <w:lang w:val="en-US"/>
        </w:rPr>
        <w:t xml:space="preserve"> of </w:t>
      </w:r>
      <w:r w:rsidRPr="00F41F16">
        <w:rPr>
          <w:rFonts w:ascii="Arial" w:hAnsi="Arial" w:cs="Arial"/>
          <w:sz w:val="20"/>
          <w:szCs w:val="20"/>
          <w:lang w:val="en-US"/>
        </w:rPr>
        <w:t>implementation</w:t>
      </w:r>
      <w:r w:rsidR="005E31DE" w:rsidRPr="00F41F16">
        <w:rPr>
          <w:rFonts w:ascii="Arial" w:hAnsi="Arial" w:cs="Arial"/>
          <w:sz w:val="20"/>
          <w:szCs w:val="20"/>
          <w:lang w:val="en-US"/>
        </w:rPr>
        <w:t xml:space="preserve"> of some main indicators in 2016 shall be as follows: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490"/>
        <w:gridCol w:w="3213"/>
      </w:tblGrid>
      <w:tr w:rsidR="00C37230" w:rsidRPr="005E3600" w:rsidTr="005E3600">
        <w:tc>
          <w:tcPr>
            <w:tcW w:w="534" w:type="dxa"/>
          </w:tcPr>
          <w:p w:rsidR="00C37230" w:rsidRPr="005E3600" w:rsidRDefault="00C37230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5494" w:type="dxa"/>
          </w:tcPr>
          <w:p w:rsidR="00C37230" w:rsidRPr="005E3600" w:rsidRDefault="00C37230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</w:t>
            </w:r>
          </w:p>
        </w:tc>
        <w:tc>
          <w:tcPr>
            <w:tcW w:w="3214" w:type="dxa"/>
          </w:tcPr>
          <w:p w:rsidR="00C37230" w:rsidRPr="005E3600" w:rsidRDefault="00C37230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Reached in 2016 (VND)</w:t>
            </w:r>
          </w:p>
        </w:tc>
      </w:tr>
      <w:tr w:rsidR="00C37230" w:rsidRPr="005E3600" w:rsidTr="005E3600">
        <w:tc>
          <w:tcPr>
            <w:tcW w:w="534" w:type="dxa"/>
          </w:tcPr>
          <w:p w:rsidR="00C37230" w:rsidRPr="005E3600" w:rsidRDefault="00C37230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494" w:type="dxa"/>
          </w:tcPr>
          <w:p w:rsidR="00C37230" w:rsidRPr="005E3600" w:rsidRDefault="00550122" w:rsidP="005E360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Total revenue </w:t>
            </w:r>
          </w:p>
        </w:tc>
        <w:tc>
          <w:tcPr>
            <w:tcW w:w="3214" w:type="dxa"/>
          </w:tcPr>
          <w:p w:rsidR="00C37230" w:rsidRPr="005E3600" w:rsidRDefault="00C37230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55012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503</w:t>
            </w:r>
            <w:r w:rsidR="0055012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671</w:t>
            </w:r>
            <w:r w:rsidR="0055012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801</w:t>
            </w:r>
            <w:r w:rsidR="0055012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890</w:t>
            </w:r>
          </w:p>
        </w:tc>
      </w:tr>
      <w:tr w:rsidR="00C37230" w:rsidRPr="005E3600" w:rsidTr="005E3600">
        <w:tc>
          <w:tcPr>
            <w:tcW w:w="53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494" w:type="dxa"/>
          </w:tcPr>
          <w:p w:rsidR="00C37230" w:rsidRPr="005E3600" w:rsidRDefault="00550122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Revenue from goods and services </w:t>
            </w:r>
          </w:p>
        </w:tc>
        <w:tc>
          <w:tcPr>
            <w:tcW w:w="321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486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558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607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042</w:t>
            </w:r>
          </w:p>
        </w:tc>
      </w:tr>
      <w:tr w:rsidR="00C37230" w:rsidRPr="005E3600" w:rsidTr="005E3600">
        <w:tc>
          <w:tcPr>
            <w:tcW w:w="53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94" w:type="dxa"/>
          </w:tcPr>
          <w:p w:rsidR="00C37230" w:rsidRPr="005E3600" w:rsidRDefault="00550122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Financial revenue </w:t>
            </w:r>
          </w:p>
        </w:tc>
        <w:tc>
          <w:tcPr>
            <w:tcW w:w="321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832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945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586</w:t>
            </w:r>
          </w:p>
        </w:tc>
      </w:tr>
      <w:tr w:rsidR="00C37230" w:rsidRPr="005E3600" w:rsidTr="005E3600">
        <w:tc>
          <w:tcPr>
            <w:tcW w:w="53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494" w:type="dxa"/>
          </w:tcPr>
          <w:p w:rsidR="00C37230" w:rsidRPr="005E3600" w:rsidRDefault="00550122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Other income </w:t>
            </w:r>
          </w:p>
        </w:tc>
        <w:tc>
          <w:tcPr>
            <w:tcW w:w="321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280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249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262</w:t>
            </w:r>
          </w:p>
        </w:tc>
      </w:tr>
      <w:tr w:rsidR="00C37230" w:rsidRPr="005E3600" w:rsidTr="005E3600">
        <w:tc>
          <w:tcPr>
            <w:tcW w:w="53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494" w:type="dxa"/>
          </w:tcPr>
          <w:p w:rsidR="00C37230" w:rsidRPr="005E3600" w:rsidRDefault="00550122" w:rsidP="005E360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Total expense </w:t>
            </w:r>
          </w:p>
        </w:tc>
        <w:tc>
          <w:tcPr>
            <w:tcW w:w="321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55012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502</w:t>
            </w:r>
            <w:r w:rsidR="0055012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074</w:t>
            </w:r>
            <w:r w:rsidR="0055012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049</w:t>
            </w:r>
            <w:r w:rsidR="0055012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311</w:t>
            </w:r>
          </w:p>
        </w:tc>
      </w:tr>
      <w:tr w:rsidR="00C37230" w:rsidRPr="005E3600" w:rsidTr="005E3600">
        <w:tc>
          <w:tcPr>
            <w:tcW w:w="53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494" w:type="dxa"/>
          </w:tcPr>
          <w:p w:rsidR="00C37230" w:rsidRPr="005E3600" w:rsidRDefault="008D44BC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Expense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 of goods and services provision </w:t>
            </w:r>
          </w:p>
        </w:tc>
        <w:tc>
          <w:tcPr>
            <w:tcW w:w="321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500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341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979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762</w:t>
            </w:r>
          </w:p>
        </w:tc>
      </w:tr>
      <w:tr w:rsidR="00C37230" w:rsidRPr="005E3600" w:rsidTr="005E3600">
        <w:tc>
          <w:tcPr>
            <w:tcW w:w="53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494" w:type="dxa"/>
          </w:tcPr>
          <w:p w:rsidR="00C37230" w:rsidRPr="005E3600" w:rsidRDefault="00550122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Financial expense </w:t>
            </w:r>
          </w:p>
        </w:tc>
        <w:tc>
          <w:tcPr>
            <w:tcW w:w="321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383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180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445</w:t>
            </w:r>
          </w:p>
        </w:tc>
      </w:tr>
      <w:tr w:rsidR="00C37230" w:rsidRPr="005E3600" w:rsidTr="005E3600">
        <w:tc>
          <w:tcPr>
            <w:tcW w:w="53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5494" w:type="dxa"/>
          </w:tcPr>
          <w:p w:rsidR="00C37230" w:rsidRPr="005E3600" w:rsidRDefault="00550122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Other expense </w:t>
            </w:r>
          </w:p>
        </w:tc>
        <w:tc>
          <w:tcPr>
            <w:tcW w:w="321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348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889</w:t>
            </w:r>
            <w:r w:rsidR="0055012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104</w:t>
            </w:r>
          </w:p>
        </w:tc>
      </w:tr>
      <w:tr w:rsidR="00C37230" w:rsidRPr="005E3600" w:rsidTr="005E3600">
        <w:tc>
          <w:tcPr>
            <w:tcW w:w="53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5494" w:type="dxa"/>
          </w:tcPr>
          <w:p w:rsidR="00C37230" w:rsidRPr="005E3600" w:rsidRDefault="00550122" w:rsidP="005E360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Profit before tax </w:t>
            </w:r>
          </w:p>
        </w:tc>
        <w:tc>
          <w:tcPr>
            <w:tcW w:w="3214" w:type="dxa"/>
          </w:tcPr>
          <w:p w:rsidR="00C37230" w:rsidRPr="005E3600" w:rsidRDefault="00C37230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55012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597</w:t>
            </w:r>
            <w:r w:rsidR="0055012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752</w:t>
            </w:r>
            <w:r w:rsidR="0055012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579</w:t>
            </w:r>
          </w:p>
        </w:tc>
      </w:tr>
    </w:tbl>
    <w:p w:rsidR="00C37230" w:rsidRPr="00F41F16" w:rsidRDefault="00520FF9" w:rsidP="00025FE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 xml:space="preserve">2. Production and business plan in </w:t>
      </w:r>
      <w:r w:rsidR="00F9600B" w:rsidRPr="00F41F16">
        <w:rPr>
          <w:rFonts w:ascii="Arial" w:hAnsi="Arial" w:cs="Arial"/>
          <w:b/>
          <w:sz w:val="20"/>
          <w:szCs w:val="20"/>
          <w:lang w:val="en-US"/>
        </w:rPr>
        <w:t>2017</w:t>
      </w:r>
    </w:p>
    <w:p w:rsidR="00F9600B" w:rsidRPr="00F41F16" w:rsidRDefault="00F9600B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+ Revenue: </w:t>
      </w:r>
      <w:r w:rsidR="00952DFE" w:rsidRPr="00F41F16">
        <w:rPr>
          <w:rFonts w:ascii="Arial" w:hAnsi="Arial" w:cs="Arial"/>
          <w:sz w:val="20"/>
          <w:szCs w:val="20"/>
          <w:lang w:val="en-US"/>
        </w:rPr>
        <w:t xml:space="preserve">Increasing 10%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compared</w:t>
      </w:r>
      <w:r w:rsidR="00952DFE" w:rsidRPr="00F41F16">
        <w:rPr>
          <w:rFonts w:ascii="Arial" w:hAnsi="Arial" w:cs="Arial"/>
          <w:sz w:val="20"/>
          <w:szCs w:val="20"/>
          <w:lang w:val="en-US"/>
        </w:rPr>
        <w:t xml:space="preserve"> to that in 2016 </w:t>
      </w:r>
    </w:p>
    <w:p w:rsidR="00F9600B" w:rsidRPr="00F41F16" w:rsidRDefault="00F9600B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+ Profit after tax: </w:t>
      </w:r>
      <w:r w:rsidR="00952DFE" w:rsidRPr="00F41F16">
        <w:rPr>
          <w:rFonts w:ascii="Arial" w:hAnsi="Arial" w:cs="Arial"/>
          <w:sz w:val="20"/>
          <w:szCs w:val="20"/>
          <w:lang w:val="en-US"/>
        </w:rPr>
        <w:t xml:space="preserve">VND </w:t>
      </w:r>
      <w:r w:rsidR="00952DFE" w:rsidRPr="009138E0">
        <w:rPr>
          <w:rFonts w:ascii="Arial" w:hAnsi="Arial" w:cs="Arial"/>
          <w:b/>
          <w:sz w:val="20"/>
          <w:szCs w:val="20"/>
          <w:lang w:val="en-US"/>
        </w:rPr>
        <w:t>8.040</w:t>
      </w:r>
      <w:r w:rsidR="00952DFE" w:rsidRPr="00F41F16">
        <w:rPr>
          <w:rFonts w:ascii="Arial" w:hAnsi="Arial" w:cs="Arial"/>
          <w:sz w:val="20"/>
          <w:szCs w:val="20"/>
          <w:lang w:val="en-US"/>
        </w:rPr>
        <w:t xml:space="preserve"> billion </w:t>
      </w:r>
    </w:p>
    <w:p w:rsidR="00F104AC" w:rsidRPr="00F41F16" w:rsidRDefault="00F104AC" w:rsidP="00025FE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 xml:space="preserve">3. Development investment plan in </w:t>
      </w:r>
      <w:r w:rsidR="00F84F27" w:rsidRPr="00F41F16">
        <w:rPr>
          <w:rFonts w:ascii="Arial" w:hAnsi="Arial" w:cs="Arial"/>
          <w:b/>
          <w:sz w:val="20"/>
          <w:szCs w:val="20"/>
          <w:lang w:val="en-US"/>
        </w:rPr>
        <w:t>2017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1417"/>
        <w:gridCol w:w="1621"/>
      </w:tblGrid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3828" w:type="dxa"/>
            <w:vAlign w:val="center"/>
          </w:tcPr>
          <w:p w:rsidR="00F84F27" w:rsidRPr="005E3600" w:rsidRDefault="008D44BC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Investment</w:t>
            </w:r>
            <w:r w:rsidR="00F84F27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item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Fixed asset </w:t>
            </w:r>
            <w:r w:rsidR="008D44BC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depreciation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capital</w:t>
            </w:r>
          </w:p>
        </w:tc>
        <w:tc>
          <w:tcPr>
            <w:tcW w:w="1417" w:type="dxa"/>
            <w:vAlign w:val="center"/>
          </w:tcPr>
          <w:p w:rsidR="00F84F27" w:rsidRPr="005E3600" w:rsidRDefault="00B8701E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Loan for </w:t>
            </w:r>
            <w:r w:rsidR="008D44BC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investment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projects</w:t>
            </w:r>
          </w:p>
        </w:tc>
        <w:tc>
          <w:tcPr>
            <w:tcW w:w="1621" w:type="dxa"/>
            <w:vAlign w:val="center"/>
          </w:tcPr>
          <w:p w:rsidR="00F84F27" w:rsidRPr="005E3600" w:rsidRDefault="00B8701E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828" w:type="dxa"/>
            <w:vAlign w:val="center"/>
          </w:tcPr>
          <w:p w:rsidR="00F84F27" w:rsidRPr="005E3600" w:rsidRDefault="00B8701E" w:rsidP="005E36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Style w:val="Bodytext12NotItalic"/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 =3+4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28" w:type="dxa"/>
            <w:vAlign w:val="center"/>
          </w:tcPr>
          <w:p w:rsidR="00F84F27" w:rsidRPr="005E3600" w:rsidRDefault="00B8701E" w:rsidP="005E360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Source used in 2017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100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959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220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320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959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72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828" w:type="dxa"/>
            <w:vAlign w:val="center"/>
          </w:tcPr>
          <w:p w:rsidR="00F84F27" w:rsidRPr="005E3600" w:rsidRDefault="00B8701E" w:rsidP="005E360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Fixed asset </w:t>
            </w:r>
            <w:r w:rsidR="008D44BC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depreciation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source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100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959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100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959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72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1.1</w:t>
            </w:r>
          </w:p>
        </w:tc>
        <w:tc>
          <w:tcPr>
            <w:tcW w:w="3828" w:type="dxa"/>
            <w:vAlign w:val="center"/>
          </w:tcPr>
          <w:p w:rsidR="00F84F27" w:rsidRPr="005E3600" w:rsidRDefault="00EE3282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Fixed asset </w:t>
            </w:r>
            <w:r w:rsidR="008D44BC" w:rsidRPr="005E3600">
              <w:rPr>
                <w:rFonts w:ascii="Arial" w:hAnsi="Arial" w:cs="Arial"/>
                <w:sz w:val="20"/>
                <w:szCs w:val="20"/>
                <w:lang w:val="en-US"/>
              </w:rPr>
              <w:t>depreciation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 extract plan in </w:t>
            </w:r>
            <w:r w:rsidR="0019150A" w:rsidRPr="005E360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2017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89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738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738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1.2</w:t>
            </w:r>
          </w:p>
        </w:tc>
        <w:tc>
          <w:tcPr>
            <w:tcW w:w="3828" w:type="dxa"/>
            <w:vAlign w:val="center"/>
          </w:tcPr>
          <w:p w:rsidR="00F84F27" w:rsidRPr="005E3600" w:rsidRDefault="0019150A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Amount carried forward from 2016 to 2017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717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717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1.3</w:t>
            </w:r>
          </w:p>
        </w:tc>
        <w:tc>
          <w:tcPr>
            <w:tcW w:w="3828" w:type="dxa"/>
            <w:vAlign w:val="center"/>
          </w:tcPr>
          <w:p w:rsidR="00F84F27" w:rsidRPr="005E3600" w:rsidRDefault="003D1923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Balance of withdrawal </w:t>
            </w:r>
            <w:r w:rsidR="00092637"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of implemented projects in 2016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504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504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1.4</w:t>
            </w:r>
          </w:p>
        </w:tc>
        <w:tc>
          <w:tcPr>
            <w:tcW w:w="3828" w:type="dxa"/>
            <w:vAlign w:val="center"/>
          </w:tcPr>
          <w:p w:rsidR="00F84F27" w:rsidRPr="005E3600" w:rsidRDefault="003D1923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Balance of withdrawal for </w:t>
            </w:r>
            <w:r w:rsidR="008D44BC" w:rsidRPr="005E3600">
              <w:rPr>
                <w:rFonts w:ascii="Arial" w:hAnsi="Arial" w:cs="Arial"/>
                <w:sz w:val="20"/>
                <w:szCs w:val="20"/>
                <w:lang w:val="en-US"/>
              </w:rPr>
              <w:t>arrangement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 of payment capital to acquire sanitation equipment in </w:t>
            </w:r>
            <w:r w:rsidR="008D44BC" w:rsidRPr="005E3600">
              <w:rPr>
                <w:rFonts w:ascii="Arial" w:hAnsi="Arial" w:cs="Arial"/>
                <w:sz w:val="20"/>
                <w:szCs w:val="20"/>
                <w:lang w:val="en-US"/>
              </w:rPr>
              <w:t>passenger</w:t>
            </w:r>
            <w:r w:rsidR="001C6859"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 coach of Saigon Railway Transport Joint Stock Company arranged in </w:t>
            </w:r>
            <w:r w:rsidR="001E5161"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2016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828" w:type="dxa"/>
            <w:vAlign w:val="center"/>
          </w:tcPr>
          <w:p w:rsidR="00F84F27" w:rsidRPr="005E3600" w:rsidRDefault="001E5161" w:rsidP="005E360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Estimated bank loan for projects in </w:t>
            </w:r>
            <w:r w:rsidR="00967256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2017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220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220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828" w:type="dxa"/>
            <w:vAlign w:val="center"/>
          </w:tcPr>
          <w:p w:rsidR="00F84F27" w:rsidRPr="005E3600" w:rsidRDefault="00967256" w:rsidP="005E360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Using plan in </w:t>
            </w:r>
            <w:r w:rsidR="00B437AC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2017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99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710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220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319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710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2.1</w:t>
            </w:r>
          </w:p>
        </w:tc>
        <w:tc>
          <w:tcPr>
            <w:tcW w:w="3828" w:type="dxa"/>
            <w:vAlign w:val="center"/>
          </w:tcPr>
          <w:p w:rsidR="00F84F27" w:rsidRPr="005E3600" w:rsidRDefault="00B437AC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Payment of debts of loan projects in </w:t>
            </w:r>
            <w:r w:rsidR="00DD1F67"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2017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2.1.1</w:t>
            </w:r>
          </w:p>
        </w:tc>
        <w:tc>
          <w:tcPr>
            <w:tcW w:w="3828" w:type="dxa"/>
            <w:vAlign w:val="center"/>
          </w:tcPr>
          <w:p w:rsidR="00F84F27" w:rsidRPr="005E3600" w:rsidRDefault="00DD1F67" w:rsidP="005E360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Payment of principal of projects borrowed by Vietnam Railway Corporation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2.1.2</w:t>
            </w:r>
          </w:p>
        </w:tc>
        <w:tc>
          <w:tcPr>
            <w:tcW w:w="3828" w:type="dxa"/>
            <w:vAlign w:val="center"/>
          </w:tcPr>
          <w:p w:rsidR="00F84F27" w:rsidRPr="005E3600" w:rsidRDefault="002546B8" w:rsidP="005E360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Payment of principal of projects borrowed by Saigon Railway Transport Joint Stock Company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10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10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2.2</w:t>
            </w:r>
          </w:p>
        </w:tc>
        <w:tc>
          <w:tcPr>
            <w:tcW w:w="3828" w:type="dxa"/>
            <w:vAlign w:val="center"/>
          </w:tcPr>
          <w:p w:rsidR="00F84F27" w:rsidRPr="005E3600" w:rsidRDefault="002546B8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Projects in </w:t>
            </w:r>
            <w:r w:rsidR="00716728"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2016 carried forward and added capital to </w:t>
            </w:r>
            <w:r w:rsidR="009F1CB9"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2017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900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900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2.3</w:t>
            </w:r>
          </w:p>
        </w:tc>
        <w:tc>
          <w:tcPr>
            <w:tcW w:w="3828" w:type="dxa"/>
            <w:vAlign w:val="center"/>
          </w:tcPr>
          <w:p w:rsidR="00F84F27" w:rsidRPr="005E3600" w:rsidRDefault="009F1CB9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New </w:t>
            </w:r>
            <w:r w:rsidR="008D44BC" w:rsidRPr="005E3600">
              <w:rPr>
                <w:rFonts w:ascii="Arial" w:hAnsi="Arial" w:cs="Arial"/>
                <w:sz w:val="20"/>
                <w:szCs w:val="20"/>
                <w:lang w:val="en-US"/>
              </w:rPr>
              <w:t>investment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 projects in 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2017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810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220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258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810</w:t>
            </w:r>
            <w:r w:rsidR="000F4D08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2.3.1</w:t>
            </w:r>
          </w:p>
        </w:tc>
        <w:tc>
          <w:tcPr>
            <w:tcW w:w="3828" w:type="dxa"/>
            <w:vAlign w:val="center"/>
          </w:tcPr>
          <w:p w:rsidR="00F84F27" w:rsidRPr="005E3600" w:rsidRDefault="008D44BC" w:rsidP="005E360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Machines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and equipment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6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680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6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680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2.3.2</w:t>
            </w:r>
          </w:p>
        </w:tc>
        <w:tc>
          <w:tcPr>
            <w:tcW w:w="3828" w:type="dxa"/>
            <w:vAlign w:val="center"/>
          </w:tcPr>
          <w:p w:rsidR="00F84F27" w:rsidRPr="005E3600" w:rsidRDefault="008D44BC" w:rsidP="005E360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Investment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projects on passenger coach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29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500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220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249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500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2.3.3</w:t>
            </w:r>
          </w:p>
        </w:tc>
        <w:tc>
          <w:tcPr>
            <w:tcW w:w="3828" w:type="dxa"/>
            <w:vAlign w:val="center"/>
          </w:tcPr>
          <w:p w:rsidR="00F84F27" w:rsidRPr="005E3600" w:rsidRDefault="000F4D08" w:rsidP="005E360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Other means of transport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2.3.4</w:t>
            </w:r>
          </w:p>
        </w:tc>
        <w:tc>
          <w:tcPr>
            <w:tcW w:w="3828" w:type="dxa"/>
            <w:vAlign w:val="center"/>
          </w:tcPr>
          <w:p w:rsidR="00F84F27" w:rsidRPr="005E3600" w:rsidRDefault="008D44BC" w:rsidP="005E360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Architectural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buildings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2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630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120"/>
              <w:shd w:val="clear" w:color="auto" w:fill="auto"/>
              <w:spacing w:before="120" w:after="120" w:line="240" w:lineRule="auto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2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630</w:t>
            </w:r>
            <w:r w:rsidR="000F4D08"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i/>
                <w:sz w:val="20"/>
                <w:szCs w:val="20"/>
                <w:lang w:val="en-US"/>
              </w:rPr>
              <w:t>00</w:t>
            </w:r>
          </w:p>
        </w:tc>
      </w:tr>
      <w:tr w:rsidR="00F84F27" w:rsidRPr="005E3600" w:rsidTr="005E3600">
        <w:tc>
          <w:tcPr>
            <w:tcW w:w="675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828" w:type="dxa"/>
            <w:vAlign w:val="center"/>
          </w:tcPr>
          <w:p w:rsidR="00F84F27" w:rsidRPr="005E3600" w:rsidRDefault="008D44BC" w:rsidP="005E360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Remaining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provision (I) – (II) </w:t>
            </w:r>
          </w:p>
        </w:tc>
        <w:tc>
          <w:tcPr>
            <w:tcW w:w="1701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249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1417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Align w:val="center"/>
          </w:tcPr>
          <w:p w:rsidR="00F84F27" w:rsidRPr="005E3600" w:rsidRDefault="00F84F27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249</w:t>
            </w:r>
            <w:r w:rsidR="000F4D08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72</w:t>
            </w:r>
          </w:p>
        </w:tc>
      </w:tr>
    </w:tbl>
    <w:p w:rsidR="00F84F27" w:rsidRPr="00F41F16" w:rsidRDefault="00273042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To authorize Board of Directors of the company to create detailed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investment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portfolio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, </w:t>
      </w:r>
      <w:r w:rsidR="006E7ED4" w:rsidRPr="00F41F16">
        <w:rPr>
          <w:rFonts w:ascii="Arial" w:hAnsi="Arial" w:cs="Arial"/>
          <w:sz w:val="20"/>
          <w:szCs w:val="20"/>
          <w:lang w:val="en-US"/>
        </w:rPr>
        <w:t xml:space="preserve">total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investment</w:t>
      </w:r>
      <w:r w:rsidR="006E7ED4" w:rsidRPr="00F41F16">
        <w:rPr>
          <w:rFonts w:ascii="Arial" w:hAnsi="Arial" w:cs="Arial"/>
          <w:sz w:val="20"/>
          <w:szCs w:val="20"/>
          <w:lang w:val="en-US"/>
        </w:rPr>
        <w:t xml:space="preserve">,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capital</w:t>
      </w:r>
      <w:r w:rsidR="006E7ED4" w:rsidRPr="00F41F16">
        <w:rPr>
          <w:rFonts w:ascii="Arial" w:hAnsi="Arial" w:cs="Arial"/>
          <w:sz w:val="20"/>
          <w:szCs w:val="20"/>
          <w:lang w:val="en-US"/>
        </w:rPr>
        <w:t xml:space="preserve"> for investment (self-supported capital, loan) and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preliminary</w:t>
      </w:r>
      <w:r w:rsidR="006E7ED4" w:rsidRPr="00F41F16">
        <w:rPr>
          <w:rFonts w:ascii="Arial" w:hAnsi="Arial" w:cs="Arial"/>
          <w:sz w:val="20"/>
          <w:szCs w:val="20"/>
          <w:lang w:val="en-US"/>
        </w:rPr>
        <w:t xml:space="preserve"> calculate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investment</w:t>
      </w:r>
      <w:r w:rsidR="006E7ED4" w:rsidRPr="00F41F16">
        <w:rPr>
          <w:rFonts w:ascii="Arial" w:hAnsi="Arial" w:cs="Arial"/>
          <w:sz w:val="20"/>
          <w:szCs w:val="20"/>
          <w:lang w:val="en-US"/>
        </w:rPr>
        <w:t xml:space="preserve"> efficacy</w:t>
      </w:r>
      <w:r w:rsidR="004B6F36" w:rsidRPr="00F41F16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4B6F36" w:rsidRPr="00F41F16" w:rsidRDefault="004B6F36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>Article 5.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To approve Plan on profit distribution and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dividend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payment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in </w:t>
      </w:r>
      <w:r w:rsidR="00FB5FC5" w:rsidRPr="00F41F16">
        <w:rPr>
          <w:rFonts w:ascii="Arial" w:hAnsi="Arial" w:cs="Arial"/>
          <w:sz w:val="20"/>
          <w:szCs w:val="20"/>
          <w:lang w:val="en-US"/>
        </w:rPr>
        <w:t xml:space="preserve">2016 and Plan on profit distribution and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dividend</w:t>
      </w:r>
      <w:r w:rsidR="00FB5FC5" w:rsidRPr="00F41F16">
        <w:rPr>
          <w:rFonts w:ascii="Arial" w:hAnsi="Arial" w:cs="Arial"/>
          <w:sz w:val="20"/>
          <w:szCs w:val="20"/>
          <w:lang w:val="en-US"/>
        </w:rPr>
        <w:t xml:space="preserve">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payment</w:t>
      </w:r>
      <w:r w:rsidR="00FB5FC5" w:rsidRPr="00F41F16">
        <w:rPr>
          <w:rFonts w:ascii="Arial" w:hAnsi="Arial" w:cs="Arial"/>
          <w:sz w:val="20"/>
          <w:szCs w:val="20"/>
          <w:lang w:val="en-US"/>
        </w:rPr>
        <w:t xml:space="preserve"> in 2017 as follows: </w:t>
      </w:r>
    </w:p>
    <w:p w:rsidR="0053163B" w:rsidRPr="00F41F16" w:rsidRDefault="0053163B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1. Plan on profit distribution and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dividend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payment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in 2016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4083"/>
        <w:gridCol w:w="2310"/>
        <w:gridCol w:w="2310"/>
      </w:tblGrid>
      <w:tr w:rsidR="0053163B" w:rsidRPr="005E3600" w:rsidTr="005E3600">
        <w:tc>
          <w:tcPr>
            <w:tcW w:w="534" w:type="dxa"/>
          </w:tcPr>
          <w:p w:rsidR="0053163B" w:rsidRPr="005E3600" w:rsidRDefault="00A847A1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4086" w:type="dxa"/>
          </w:tcPr>
          <w:p w:rsidR="0053163B" w:rsidRPr="005E3600" w:rsidRDefault="00A847A1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2311" w:type="dxa"/>
          </w:tcPr>
          <w:p w:rsidR="0053163B" w:rsidRPr="005E3600" w:rsidRDefault="00A847A1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Proportion</w:t>
            </w:r>
          </w:p>
        </w:tc>
        <w:tc>
          <w:tcPr>
            <w:tcW w:w="2311" w:type="dxa"/>
          </w:tcPr>
          <w:p w:rsidR="0053163B" w:rsidRPr="005E3600" w:rsidRDefault="00A847A1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Value (VND)</w:t>
            </w:r>
          </w:p>
        </w:tc>
      </w:tr>
      <w:tr w:rsidR="00111786" w:rsidRPr="005E3600" w:rsidTr="005E3600">
        <w:tc>
          <w:tcPr>
            <w:tcW w:w="534" w:type="dxa"/>
          </w:tcPr>
          <w:p w:rsidR="00111786" w:rsidRPr="005E3600" w:rsidRDefault="00111786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86" w:type="dxa"/>
          </w:tcPr>
          <w:p w:rsidR="00111786" w:rsidRPr="005E3600" w:rsidRDefault="00106A5A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Profit after tax in </w:t>
            </w:r>
            <w:r w:rsidR="00C27056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2016 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224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958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185</w:t>
            </w:r>
          </w:p>
        </w:tc>
      </w:tr>
      <w:tr w:rsidR="00111786" w:rsidRPr="005E3600" w:rsidTr="005E3600">
        <w:tc>
          <w:tcPr>
            <w:tcW w:w="534" w:type="dxa"/>
          </w:tcPr>
          <w:p w:rsidR="00111786" w:rsidRPr="005E3600" w:rsidRDefault="00111786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86" w:type="dxa"/>
          </w:tcPr>
          <w:p w:rsidR="00111786" w:rsidRPr="005E3600" w:rsidRDefault="00C27056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Plan on profit distribution and </w:t>
            </w:r>
            <w:r w:rsidR="008D44BC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dividend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D44BC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payment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2016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100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00%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224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958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185</w:t>
            </w:r>
          </w:p>
        </w:tc>
      </w:tr>
      <w:tr w:rsidR="00111786" w:rsidRPr="005E3600" w:rsidTr="005E3600">
        <w:tc>
          <w:tcPr>
            <w:tcW w:w="534" w:type="dxa"/>
          </w:tcPr>
          <w:p w:rsidR="00111786" w:rsidRPr="005E3600" w:rsidRDefault="00111786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086" w:type="dxa"/>
          </w:tcPr>
          <w:p w:rsidR="00111786" w:rsidRPr="005E3600" w:rsidRDefault="00C27056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Development investment fund 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09%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184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888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185</w:t>
            </w:r>
          </w:p>
        </w:tc>
      </w:tr>
      <w:tr w:rsidR="00111786" w:rsidRPr="005E3600" w:rsidTr="005E3600">
        <w:tc>
          <w:tcPr>
            <w:tcW w:w="534" w:type="dxa"/>
          </w:tcPr>
          <w:p w:rsidR="00111786" w:rsidRPr="005E3600" w:rsidRDefault="00111786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086" w:type="dxa"/>
          </w:tcPr>
          <w:p w:rsidR="00111786" w:rsidRPr="005E3600" w:rsidRDefault="00C27056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Bonus and welfare fund 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09%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184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800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111786" w:rsidRPr="005E3600" w:rsidTr="005E3600">
        <w:tc>
          <w:tcPr>
            <w:tcW w:w="534" w:type="dxa"/>
          </w:tcPr>
          <w:p w:rsidR="00111786" w:rsidRPr="005E3600" w:rsidRDefault="00111786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086" w:type="dxa"/>
          </w:tcPr>
          <w:p w:rsidR="00111786" w:rsidRPr="005E3600" w:rsidRDefault="0031544D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Bonus fund of </w:t>
            </w:r>
            <w:r w:rsidR="008D44BC" w:rsidRPr="005E3600">
              <w:rPr>
                <w:rFonts w:ascii="Arial" w:hAnsi="Arial" w:cs="Arial"/>
                <w:sz w:val="20"/>
                <w:szCs w:val="20"/>
                <w:lang w:val="en-US"/>
              </w:rPr>
              <w:t>management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 staff 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00%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111786" w:rsidRPr="005E3600" w:rsidTr="005E3600">
        <w:tc>
          <w:tcPr>
            <w:tcW w:w="534" w:type="dxa"/>
          </w:tcPr>
          <w:p w:rsidR="00111786" w:rsidRPr="005E3600" w:rsidRDefault="00111786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086" w:type="dxa"/>
          </w:tcPr>
          <w:p w:rsidR="00111786" w:rsidRPr="005E3600" w:rsidRDefault="0031544D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Dividend </w:t>
            </w:r>
            <w:r w:rsidR="008D44BC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payment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69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82%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855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270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111786" w:rsidRPr="005E3600" w:rsidTr="005E3600">
        <w:tc>
          <w:tcPr>
            <w:tcW w:w="534" w:type="dxa"/>
          </w:tcPr>
          <w:p w:rsidR="00111786" w:rsidRPr="005E3600" w:rsidRDefault="00111786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6" w:type="dxa"/>
          </w:tcPr>
          <w:p w:rsidR="00111786" w:rsidRPr="005E3600" w:rsidRDefault="0031544D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Remaining </w:t>
            </w:r>
            <w:r w:rsidR="008D44BC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undistributed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profit (I – II)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00%</w:t>
            </w:r>
          </w:p>
        </w:tc>
        <w:tc>
          <w:tcPr>
            <w:tcW w:w="2311" w:type="dxa"/>
          </w:tcPr>
          <w:p w:rsidR="00111786" w:rsidRPr="005E3600" w:rsidRDefault="00111786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</w:tbl>
    <w:p w:rsidR="00106A5A" w:rsidRPr="00F41F16" w:rsidRDefault="00111786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>2. Plan on profit d</w:t>
      </w:r>
      <w:r w:rsidR="00C40074" w:rsidRPr="00F41F16">
        <w:rPr>
          <w:rFonts w:ascii="Arial" w:hAnsi="Arial" w:cs="Arial"/>
          <w:sz w:val="20"/>
          <w:szCs w:val="20"/>
          <w:lang w:val="en-US"/>
        </w:rPr>
        <w:t xml:space="preserve">istribution and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dividend</w:t>
      </w:r>
      <w:r w:rsidR="00C40074" w:rsidRPr="00F41F16">
        <w:rPr>
          <w:rFonts w:ascii="Arial" w:hAnsi="Arial" w:cs="Arial"/>
          <w:sz w:val="20"/>
          <w:szCs w:val="20"/>
          <w:lang w:val="en-US"/>
        </w:rPr>
        <w:t xml:space="preserve">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payment</w:t>
      </w:r>
      <w:r w:rsidR="00C40074" w:rsidRPr="00F41F16">
        <w:rPr>
          <w:rFonts w:ascii="Arial" w:hAnsi="Arial" w:cs="Arial"/>
          <w:sz w:val="20"/>
          <w:szCs w:val="20"/>
          <w:lang w:val="en-US"/>
        </w:rPr>
        <w:t xml:space="preserve"> in 2017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4081"/>
        <w:gridCol w:w="2311"/>
        <w:gridCol w:w="2311"/>
      </w:tblGrid>
      <w:tr w:rsidR="00106A5A" w:rsidRPr="005E3600" w:rsidTr="005E3600">
        <w:tc>
          <w:tcPr>
            <w:tcW w:w="539" w:type="dxa"/>
          </w:tcPr>
          <w:p w:rsidR="00106A5A" w:rsidRPr="005E3600" w:rsidRDefault="00106A5A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4081" w:type="dxa"/>
          </w:tcPr>
          <w:p w:rsidR="00106A5A" w:rsidRPr="005E3600" w:rsidRDefault="00106A5A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Content</w:t>
            </w:r>
          </w:p>
        </w:tc>
        <w:tc>
          <w:tcPr>
            <w:tcW w:w="2311" w:type="dxa"/>
          </w:tcPr>
          <w:p w:rsidR="00106A5A" w:rsidRPr="005E3600" w:rsidRDefault="00106A5A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Proportion</w:t>
            </w:r>
          </w:p>
        </w:tc>
        <w:tc>
          <w:tcPr>
            <w:tcW w:w="2311" w:type="dxa"/>
          </w:tcPr>
          <w:p w:rsidR="00106A5A" w:rsidRPr="005E3600" w:rsidRDefault="00106A5A" w:rsidP="005E360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Value (VND)</w:t>
            </w:r>
          </w:p>
        </w:tc>
      </w:tr>
      <w:tr w:rsidR="00106A5A" w:rsidRPr="005E3600" w:rsidTr="005E3600">
        <w:tc>
          <w:tcPr>
            <w:tcW w:w="539" w:type="dxa"/>
          </w:tcPr>
          <w:p w:rsidR="00106A5A" w:rsidRPr="005E3600" w:rsidRDefault="00106A5A" w:rsidP="005E360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081" w:type="dxa"/>
          </w:tcPr>
          <w:p w:rsidR="00106A5A" w:rsidRPr="005E3600" w:rsidRDefault="00291AF5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Profit before tax in 2017</w:t>
            </w:r>
          </w:p>
        </w:tc>
        <w:tc>
          <w:tcPr>
            <w:tcW w:w="2311" w:type="dxa"/>
          </w:tcPr>
          <w:p w:rsidR="00106A5A" w:rsidRPr="005E3600" w:rsidRDefault="00106A5A" w:rsidP="005E3600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:rsidR="00106A5A" w:rsidRPr="005E3600" w:rsidRDefault="00106A5A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050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10761E" w:rsidRPr="005E3600" w:rsidTr="005E3600">
        <w:tc>
          <w:tcPr>
            <w:tcW w:w="539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81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Profit after tax in 201</w:t>
            </w:r>
            <w:r w:rsidR="00C81365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040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10761E" w:rsidRPr="005E3600" w:rsidTr="005E3600">
        <w:tc>
          <w:tcPr>
            <w:tcW w:w="539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81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Plan on profit distribution and </w:t>
            </w:r>
            <w:r w:rsidR="008D44BC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dividend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8D44BC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payment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 201</w:t>
            </w:r>
            <w:r w:rsidR="00C81365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656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35%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040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10761E" w:rsidRPr="005E3600" w:rsidTr="005E3600">
        <w:tc>
          <w:tcPr>
            <w:tcW w:w="539" w:type="dxa"/>
          </w:tcPr>
          <w:p w:rsidR="0010761E" w:rsidRPr="005E3600" w:rsidRDefault="0010761E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1" w:type="dxa"/>
          </w:tcPr>
          <w:p w:rsidR="0010761E" w:rsidRPr="005E3600" w:rsidRDefault="0010761E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Development investment fund 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00%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206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10761E" w:rsidRPr="005E3600" w:rsidTr="005E3600">
        <w:tc>
          <w:tcPr>
            <w:tcW w:w="539" w:type="dxa"/>
          </w:tcPr>
          <w:p w:rsidR="0010761E" w:rsidRPr="005E3600" w:rsidRDefault="0010761E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1" w:type="dxa"/>
          </w:tcPr>
          <w:p w:rsidR="0010761E" w:rsidRPr="005E3600" w:rsidRDefault="0010761E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Bonus and welfare fund 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92%)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199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280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10761E" w:rsidRPr="005E3600" w:rsidTr="005E3600">
        <w:tc>
          <w:tcPr>
            <w:tcW w:w="539" w:type="dxa"/>
          </w:tcPr>
          <w:p w:rsidR="0010761E" w:rsidRPr="005E3600" w:rsidRDefault="0010761E" w:rsidP="005E3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81" w:type="dxa"/>
          </w:tcPr>
          <w:p w:rsidR="0010761E" w:rsidRPr="005E3600" w:rsidRDefault="0010761E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Bonus fund of </w:t>
            </w:r>
            <w:r w:rsidR="008D44BC" w:rsidRPr="005E3600">
              <w:rPr>
                <w:rFonts w:ascii="Arial" w:hAnsi="Arial" w:cs="Arial"/>
                <w:sz w:val="20"/>
                <w:szCs w:val="20"/>
                <w:lang w:val="en-US"/>
              </w:rPr>
              <w:t>management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 staff 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0F5AE9" w:rsidRPr="005E360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00%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0"/>
              <w:shd w:val="clear" w:color="auto" w:fill="auto"/>
              <w:spacing w:before="120" w:after="12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</w:p>
        </w:tc>
      </w:tr>
      <w:tr w:rsidR="0010761E" w:rsidRPr="005E3600" w:rsidTr="005E3600">
        <w:tc>
          <w:tcPr>
            <w:tcW w:w="539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1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Dividend </w:t>
            </w:r>
            <w:r w:rsidR="008D44BC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payment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70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08%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634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720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10761E" w:rsidRPr="005E3600" w:rsidTr="005E3600">
        <w:tc>
          <w:tcPr>
            <w:tcW w:w="539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81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Remaining </w:t>
            </w:r>
            <w:r w:rsidR="008D44BC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undistributed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profit (I – II)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="000F5AE9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00%</w:t>
            </w:r>
          </w:p>
        </w:tc>
        <w:tc>
          <w:tcPr>
            <w:tcW w:w="2311" w:type="dxa"/>
          </w:tcPr>
          <w:p w:rsidR="0010761E" w:rsidRPr="005E3600" w:rsidRDefault="0010761E" w:rsidP="005E3600">
            <w:pPr>
              <w:pStyle w:val="Bodytext170"/>
              <w:shd w:val="clear" w:color="auto" w:fill="auto"/>
              <w:spacing w:after="12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</w:p>
        </w:tc>
      </w:tr>
    </w:tbl>
    <w:p w:rsidR="0053163B" w:rsidRPr="00F41F16" w:rsidRDefault="00464E42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>Article 6.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To approve </w:t>
      </w:r>
      <w:r w:rsidR="00F74F51" w:rsidRPr="00F41F16">
        <w:rPr>
          <w:rFonts w:ascii="Arial" w:hAnsi="Arial" w:cs="Arial"/>
          <w:sz w:val="20"/>
          <w:szCs w:val="20"/>
          <w:lang w:val="en-US"/>
        </w:rPr>
        <w:t xml:space="preserve">the inheritance of interests and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obligations</w:t>
      </w:r>
      <w:r w:rsidR="00F74F51" w:rsidRPr="00F41F16">
        <w:rPr>
          <w:rFonts w:ascii="Arial" w:hAnsi="Arial" w:cs="Arial"/>
          <w:sz w:val="20"/>
          <w:szCs w:val="20"/>
          <w:lang w:val="en-US"/>
        </w:rPr>
        <w:t xml:space="preserve"> from Saigon Railway Transport Co., Ltd </w:t>
      </w:r>
      <w:r w:rsidR="00074D70" w:rsidRPr="00F41F16">
        <w:rPr>
          <w:rFonts w:ascii="Arial" w:hAnsi="Arial" w:cs="Arial"/>
          <w:sz w:val="20"/>
          <w:szCs w:val="20"/>
          <w:lang w:val="en-US"/>
        </w:rPr>
        <w:t xml:space="preserve">as follows: </w:t>
      </w:r>
    </w:p>
    <w:p w:rsidR="00546202" w:rsidRPr="00F41F16" w:rsidRDefault="00546202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1. Saigon Railway Transport Joint Stock Company shall inherit all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interests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and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obligations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from Saigon Railway Transport Co., Ltd (including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obligations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of finance, assets,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capital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, employees,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business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results, etc.) after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competent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state authority has approved the settlement of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equalization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and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transferred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the company</w:t>
      </w:r>
      <w:r w:rsidR="00813156" w:rsidRPr="00F41F16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813156" w:rsidRPr="00F41F16" w:rsidRDefault="00813156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2. Saigon Railway Transport Joint Stock Company shall admit transfer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of assets after investment</w:t>
      </w:r>
      <w:r w:rsidR="00C93A1E" w:rsidRPr="00F41F16">
        <w:rPr>
          <w:rFonts w:ascii="Arial" w:hAnsi="Arial" w:cs="Arial"/>
          <w:sz w:val="20"/>
          <w:szCs w:val="20"/>
          <w:lang w:val="en-US"/>
        </w:rPr>
        <w:t xml:space="preserve"> and payment for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procurement</w:t>
      </w:r>
      <w:r w:rsidR="00C93A1E" w:rsidRPr="00F41F16">
        <w:rPr>
          <w:rFonts w:ascii="Arial" w:hAnsi="Arial" w:cs="Arial"/>
          <w:sz w:val="20"/>
          <w:szCs w:val="20"/>
          <w:lang w:val="en-US"/>
        </w:rPr>
        <w:t xml:space="preserve"> of domestic waste treatment equipment installed in the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passenger</w:t>
      </w:r>
      <w:r w:rsidR="00C93A1E" w:rsidRPr="00F41F16">
        <w:rPr>
          <w:rFonts w:ascii="Arial" w:hAnsi="Arial" w:cs="Arial"/>
          <w:sz w:val="20"/>
          <w:szCs w:val="20"/>
          <w:lang w:val="en-US"/>
        </w:rPr>
        <w:t xml:space="preserve"> coaches of Vietnam Railway Corporation after instructed by competent state authority</w:t>
      </w:r>
      <w:r w:rsidR="001061BB" w:rsidRPr="00F41F16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1061BB" w:rsidRPr="00F41F16" w:rsidRDefault="001061BB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>Article 7.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To approve remuneration and salary fund of Board of Directors and Board of Supervisors in </w:t>
      </w:r>
      <w:r w:rsidR="00BC0546" w:rsidRPr="00F41F16">
        <w:rPr>
          <w:rFonts w:ascii="Arial" w:hAnsi="Arial" w:cs="Arial"/>
          <w:sz w:val="20"/>
          <w:szCs w:val="20"/>
          <w:lang w:val="en-US"/>
        </w:rPr>
        <w:t xml:space="preserve">2016 and plan on remuneration and salary of Board of Directors and Board of Supervisors in 2017 as follows: </w:t>
      </w:r>
    </w:p>
    <w:p w:rsidR="00380F90" w:rsidRPr="005E3600" w:rsidRDefault="00380F90" w:rsidP="00025FE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5E3600">
        <w:rPr>
          <w:rFonts w:ascii="Arial" w:hAnsi="Arial" w:cs="Arial"/>
          <w:b/>
          <w:sz w:val="20"/>
          <w:szCs w:val="20"/>
          <w:lang w:val="en-US"/>
        </w:rPr>
        <w:t xml:space="preserve">1. Remuneration and salary </w:t>
      </w:r>
      <w:r w:rsidR="008D44BC" w:rsidRPr="005E3600">
        <w:rPr>
          <w:rFonts w:ascii="Arial" w:hAnsi="Arial" w:cs="Arial"/>
          <w:b/>
          <w:sz w:val="20"/>
          <w:szCs w:val="20"/>
          <w:lang w:val="en-US"/>
        </w:rPr>
        <w:t>implemented</w:t>
      </w:r>
      <w:r w:rsidRPr="005E3600">
        <w:rPr>
          <w:rFonts w:ascii="Arial" w:hAnsi="Arial" w:cs="Arial"/>
          <w:b/>
          <w:sz w:val="20"/>
          <w:szCs w:val="20"/>
          <w:lang w:val="en-US"/>
        </w:rPr>
        <w:t xml:space="preserve"> in </w:t>
      </w:r>
      <w:r w:rsidR="006D0F15" w:rsidRPr="005E3600">
        <w:rPr>
          <w:rFonts w:ascii="Arial" w:hAnsi="Arial" w:cs="Arial"/>
          <w:b/>
          <w:sz w:val="20"/>
          <w:szCs w:val="20"/>
          <w:lang w:val="en-US"/>
        </w:rPr>
        <w:t xml:space="preserve">2016 of Board of Directors and Board of Supervisors: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3048"/>
        <w:gridCol w:w="1006"/>
        <w:gridCol w:w="927"/>
        <w:gridCol w:w="1695"/>
        <w:gridCol w:w="2027"/>
      </w:tblGrid>
      <w:tr w:rsidR="006D0F15" w:rsidRPr="005E3600" w:rsidTr="005E3600">
        <w:tc>
          <w:tcPr>
            <w:tcW w:w="534" w:type="dxa"/>
            <w:vAlign w:val="center"/>
          </w:tcPr>
          <w:p w:rsidR="006D0F15" w:rsidRPr="005E3600" w:rsidRDefault="006D0F15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3118" w:type="dxa"/>
            <w:vAlign w:val="center"/>
          </w:tcPr>
          <w:p w:rsidR="006D0F15" w:rsidRPr="005E3600" w:rsidRDefault="006D0F15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968" w:type="dxa"/>
            <w:vAlign w:val="center"/>
          </w:tcPr>
          <w:p w:rsidR="006D0F15" w:rsidRPr="005E3600" w:rsidRDefault="006D0F15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Persons</w:t>
            </w:r>
          </w:p>
        </w:tc>
        <w:tc>
          <w:tcPr>
            <w:tcW w:w="875" w:type="dxa"/>
            <w:vAlign w:val="center"/>
          </w:tcPr>
          <w:p w:rsidR="006D0F15" w:rsidRPr="005E3600" w:rsidRDefault="006D0F15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Months</w:t>
            </w:r>
          </w:p>
        </w:tc>
        <w:tc>
          <w:tcPr>
            <w:tcW w:w="1701" w:type="dxa"/>
            <w:vAlign w:val="center"/>
          </w:tcPr>
          <w:p w:rsidR="006D0F15" w:rsidRPr="005E3600" w:rsidRDefault="004570C7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Remuneration and salary in 2016</w:t>
            </w:r>
          </w:p>
        </w:tc>
        <w:tc>
          <w:tcPr>
            <w:tcW w:w="2046" w:type="dxa"/>
            <w:vAlign w:val="center"/>
          </w:tcPr>
          <w:p w:rsidR="006D0F15" w:rsidRPr="005E3600" w:rsidRDefault="004570C7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Remuneration and salary fund in </w:t>
            </w:r>
            <w:r w:rsidR="007102FA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2016</w:t>
            </w:r>
          </w:p>
        </w:tc>
      </w:tr>
      <w:tr w:rsidR="007102FA" w:rsidRPr="005E3600" w:rsidTr="005E3600">
        <w:tc>
          <w:tcPr>
            <w:tcW w:w="534" w:type="dxa"/>
            <w:vAlign w:val="center"/>
          </w:tcPr>
          <w:p w:rsidR="007102FA" w:rsidRPr="005E3600" w:rsidRDefault="007102FA" w:rsidP="005E36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7102FA" w:rsidRPr="005E3600" w:rsidRDefault="00207332" w:rsidP="005E3600">
            <w:pPr>
              <w:pStyle w:val="Bodytext20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lang w:val="en-US"/>
              </w:rPr>
            </w:pPr>
            <w:r w:rsidRPr="005E3600">
              <w:rPr>
                <w:rFonts w:ascii="Arial" w:hAnsi="Arial" w:cs="Arial"/>
                <w:spacing w:val="0"/>
                <w:lang w:val="en-US"/>
              </w:rPr>
              <w:t>1</w:t>
            </w:r>
          </w:p>
        </w:tc>
        <w:tc>
          <w:tcPr>
            <w:tcW w:w="968" w:type="dxa"/>
            <w:vAlign w:val="center"/>
          </w:tcPr>
          <w:p w:rsidR="007102FA" w:rsidRPr="005E3600" w:rsidRDefault="007102FA" w:rsidP="005E3600">
            <w:pPr>
              <w:pStyle w:val="Bodytext20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lang w:val="en-US"/>
              </w:rPr>
            </w:pPr>
            <w:r w:rsidRPr="005E3600">
              <w:rPr>
                <w:rStyle w:val="Bodytext20Spacing0pt"/>
                <w:rFonts w:ascii="Arial" w:hAnsi="Arial" w:cs="Arial"/>
                <w:lang w:val="en-US"/>
              </w:rPr>
              <w:t>2</w:t>
            </w:r>
          </w:p>
        </w:tc>
        <w:tc>
          <w:tcPr>
            <w:tcW w:w="875" w:type="dxa"/>
            <w:vAlign w:val="center"/>
          </w:tcPr>
          <w:p w:rsidR="007102FA" w:rsidRPr="005E3600" w:rsidRDefault="007102FA" w:rsidP="005E3600">
            <w:pPr>
              <w:pStyle w:val="Bodytext20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lang w:val="en-US"/>
              </w:rPr>
            </w:pPr>
            <w:r w:rsidRPr="005E3600">
              <w:rPr>
                <w:rStyle w:val="Bodytext20Spacing0pt"/>
                <w:rFonts w:ascii="Arial" w:hAnsi="Arial" w:cs="Arial"/>
                <w:lang w:val="en-US"/>
              </w:rPr>
              <w:t>3</w:t>
            </w:r>
          </w:p>
        </w:tc>
        <w:tc>
          <w:tcPr>
            <w:tcW w:w="1701" w:type="dxa"/>
            <w:vAlign w:val="center"/>
          </w:tcPr>
          <w:p w:rsidR="007102FA" w:rsidRPr="005E3600" w:rsidRDefault="007102FA" w:rsidP="005E3600">
            <w:pPr>
              <w:pStyle w:val="Bodytext20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lang w:val="en-US"/>
              </w:rPr>
            </w:pPr>
            <w:r w:rsidRPr="005E3600">
              <w:rPr>
                <w:rStyle w:val="Bodytext20Spacing0pt"/>
                <w:rFonts w:ascii="Arial" w:hAnsi="Arial" w:cs="Arial"/>
                <w:lang w:val="en-US"/>
              </w:rPr>
              <w:t>5</w:t>
            </w:r>
          </w:p>
        </w:tc>
        <w:tc>
          <w:tcPr>
            <w:tcW w:w="2046" w:type="dxa"/>
            <w:vAlign w:val="center"/>
          </w:tcPr>
          <w:p w:rsidR="007102FA" w:rsidRPr="005E3600" w:rsidRDefault="007102FA" w:rsidP="005E3600">
            <w:pPr>
              <w:pStyle w:val="Bodytext200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pacing w:val="0"/>
                <w:lang w:val="en-US"/>
              </w:rPr>
            </w:pPr>
            <w:r w:rsidRPr="005E3600">
              <w:rPr>
                <w:rFonts w:ascii="Arial" w:hAnsi="Arial" w:cs="Arial"/>
                <w:spacing w:val="0"/>
                <w:lang w:val="en-US"/>
              </w:rPr>
              <w:t>6=5x2x3</w:t>
            </w:r>
          </w:p>
        </w:tc>
      </w:tr>
      <w:tr w:rsidR="007102FA" w:rsidRPr="005E3600" w:rsidTr="005E3600">
        <w:tc>
          <w:tcPr>
            <w:tcW w:w="534" w:type="dxa"/>
            <w:vAlign w:val="center"/>
          </w:tcPr>
          <w:p w:rsidR="007102FA" w:rsidRPr="005E3600" w:rsidRDefault="007102FA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vAlign w:val="center"/>
          </w:tcPr>
          <w:p w:rsidR="007102FA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Board of Directors</w:t>
            </w:r>
          </w:p>
        </w:tc>
        <w:tc>
          <w:tcPr>
            <w:tcW w:w="968" w:type="dxa"/>
            <w:vAlign w:val="center"/>
          </w:tcPr>
          <w:p w:rsidR="007102FA" w:rsidRPr="005E3600" w:rsidRDefault="007102FA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102FA" w:rsidRPr="005E3600" w:rsidRDefault="007102FA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102FA" w:rsidRPr="005E3600" w:rsidRDefault="007102FA" w:rsidP="005E360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  <w:vAlign w:val="center"/>
          </w:tcPr>
          <w:p w:rsidR="007102FA" w:rsidRPr="005E3600" w:rsidRDefault="007102FA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923</w:t>
            </w:r>
            <w:r w:rsidR="0020733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241</w:t>
            </w:r>
            <w:r w:rsidR="0020733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7102FA" w:rsidRPr="005E3600" w:rsidTr="005E3600">
        <w:tc>
          <w:tcPr>
            <w:tcW w:w="534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vAlign w:val="center"/>
          </w:tcPr>
          <w:p w:rsidR="007102FA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Chairman of Board of Directors</w:t>
            </w:r>
          </w:p>
        </w:tc>
        <w:tc>
          <w:tcPr>
            <w:tcW w:w="968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251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2046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211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761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7102FA" w:rsidRPr="005E3600" w:rsidTr="005E3600">
        <w:tc>
          <w:tcPr>
            <w:tcW w:w="534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118" w:type="dxa"/>
            <w:vAlign w:val="center"/>
          </w:tcPr>
          <w:p w:rsidR="007102FA" w:rsidRPr="005E3600" w:rsidRDefault="008D44BC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Members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 of Board of Directors</w:t>
            </w:r>
          </w:p>
        </w:tc>
        <w:tc>
          <w:tcPr>
            <w:tcW w:w="968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vAlign w:val="center"/>
          </w:tcPr>
          <w:p w:rsidR="007102FA" w:rsidRPr="005E3600" w:rsidRDefault="007102FA" w:rsidP="005E3600">
            <w:pPr>
              <w:pStyle w:val="Bodytext21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170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2046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711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480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7102FA" w:rsidRPr="005E3600" w:rsidTr="005E3600">
        <w:tc>
          <w:tcPr>
            <w:tcW w:w="534" w:type="dxa"/>
            <w:vAlign w:val="center"/>
          </w:tcPr>
          <w:p w:rsidR="007102FA" w:rsidRPr="005E3600" w:rsidRDefault="007102FA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118" w:type="dxa"/>
            <w:vAlign w:val="center"/>
          </w:tcPr>
          <w:p w:rsidR="007102FA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Board of Supervisors</w:t>
            </w:r>
          </w:p>
        </w:tc>
        <w:tc>
          <w:tcPr>
            <w:tcW w:w="968" w:type="dxa"/>
            <w:vAlign w:val="center"/>
          </w:tcPr>
          <w:p w:rsidR="007102FA" w:rsidRPr="005E3600" w:rsidRDefault="007102FA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102FA" w:rsidRPr="005E3600" w:rsidRDefault="007102FA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102FA" w:rsidRPr="005E3600" w:rsidRDefault="007102FA" w:rsidP="005E360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  <w:vAlign w:val="center"/>
          </w:tcPr>
          <w:p w:rsidR="007102FA" w:rsidRPr="005E3600" w:rsidRDefault="007102FA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213</w:t>
            </w:r>
            <w:r w:rsidR="0020733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070</w:t>
            </w:r>
            <w:r w:rsidR="0020733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</w:p>
        </w:tc>
      </w:tr>
      <w:tr w:rsidR="007102FA" w:rsidRPr="005E3600" w:rsidTr="005E3600">
        <w:tc>
          <w:tcPr>
            <w:tcW w:w="534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118" w:type="dxa"/>
            <w:vAlign w:val="center"/>
          </w:tcPr>
          <w:p w:rsidR="007102FA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Chief of Board of Supervisors</w:t>
            </w:r>
          </w:p>
        </w:tc>
        <w:tc>
          <w:tcPr>
            <w:tcW w:w="968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170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2046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177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870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7102FA" w:rsidRPr="005E3600" w:rsidTr="005E3600">
        <w:tc>
          <w:tcPr>
            <w:tcW w:w="534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3118" w:type="dxa"/>
            <w:vAlign w:val="center"/>
          </w:tcPr>
          <w:p w:rsidR="007102FA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Supervisors (*)</w:t>
            </w:r>
          </w:p>
        </w:tc>
        <w:tc>
          <w:tcPr>
            <w:tcW w:w="968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75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600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2046" w:type="dxa"/>
            <w:vAlign w:val="center"/>
          </w:tcPr>
          <w:p w:rsidR="007102FA" w:rsidRPr="005E3600" w:rsidRDefault="007102FA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</w:p>
        </w:tc>
      </w:tr>
      <w:tr w:rsidR="007102FA" w:rsidRPr="005E3600" w:rsidTr="005E3600">
        <w:tc>
          <w:tcPr>
            <w:tcW w:w="534" w:type="dxa"/>
            <w:vAlign w:val="center"/>
          </w:tcPr>
          <w:p w:rsidR="007102FA" w:rsidRPr="005E3600" w:rsidRDefault="007102FA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7102FA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(I + II)</w:t>
            </w:r>
          </w:p>
        </w:tc>
        <w:tc>
          <w:tcPr>
            <w:tcW w:w="968" w:type="dxa"/>
            <w:vAlign w:val="center"/>
          </w:tcPr>
          <w:p w:rsidR="007102FA" w:rsidRPr="005E3600" w:rsidRDefault="007102FA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75" w:type="dxa"/>
            <w:vAlign w:val="center"/>
          </w:tcPr>
          <w:p w:rsidR="007102FA" w:rsidRPr="005E3600" w:rsidRDefault="007102FA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7102FA" w:rsidRPr="005E3600" w:rsidRDefault="007102FA" w:rsidP="005E360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46" w:type="dxa"/>
            <w:vAlign w:val="center"/>
          </w:tcPr>
          <w:p w:rsidR="007102FA" w:rsidRPr="005E3600" w:rsidRDefault="007102FA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="0020733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136</w:t>
            </w:r>
            <w:r w:rsidR="0020733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311</w:t>
            </w:r>
            <w:r w:rsidR="00207332"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,</w:t>
            </w: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000</w:t>
            </w:r>
          </w:p>
        </w:tc>
      </w:tr>
    </w:tbl>
    <w:p w:rsidR="006D0F15" w:rsidRPr="00F41F16" w:rsidRDefault="007102FA" w:rsidP="00025FEE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F41F16">
        <w:rPr>
          <w:rFonts w:ascii="Arial" w:hAnsi="Arial" w:cs="Arial"/>
          <w:i/>
          <w:sz w:val="20"/>
          <w:szCs w:val="20"/>
          <w:lang w:val="en-US"/>
        </w:rPr>
        <w:t xml:space="preserve">(*) Supervisor not in charge </w:t>
      </w:r>
    </w:p>
    <w:p w:rsidR="007102FA" w:rsidRPr="005E3600" w:rsidRDefault="007102FA" w:rsidP="00025FE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5E3600">
        <w:rPr>
          <w:rFonts w:ascii="Arial" w:hAnsi="Arial" w:cs="Arial"/>
          <w:b/>
          <w:sz w:val="20"/>
          <w:szCs w:val="20"/>
          <w:lang w:val="en-US"/>
        </w:rPr>
        <w:t xml:space="preserve">2. Remuneration and salary plan in </w:t>
      </w:r>
      <w:r w:rsidR="00911CE1" w:rsidRPr="005E3600">
        <w:rPr>
          <w:rFonts w:ascii="Arial" w:hAnsi="Arial" w:cs="Arial"/>
          <w:b/>
          <w:sz w:val="20"/>
          <w:szCs w:val="20"/>
          <w:lang w:val="en-US"/>
        </w:rPr>
        <w:t xml:space="preserve">2017 of Board of Directors and Board of Supervisors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184"/>
        <w:gridCol w:w="1006"/>
        <w:gridCol w:w="927"/>
        <w:gridCol w:w="1695"/>
        <w:gridCol w:w="1890"/>
      </w:tblGrid>
      <w:tr w:rsidR="00EF66FF" w:rsidRPr="005E3600" w:rsidTr="005E3600">
        <w:tc>
          <w:tcPr>
            <w:tcW w:w="534" w:type="dxa"/>
            <w:vAlign w:val="center"/>
          </w:tcPr>
          <w:p w:rsidR="00911CE1" w:rsidRPr="005E3600" w:rsidRDefault="00911CE1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3260" w:type="dxa"/>
            <w:vAlign w:val="center"/>
          </w:tcPr>
          <w:p w:rsidR="00911CE1" w:rsidRPr="005E3600" w:rsidRDefault="00911CE1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Job title</w:t>
            </w:r>
          </w:p>
        </w:tc>
        <w:tc>
          <w:tcPr>
            <w:tcW w:w="971" w:type="dxa"/>
            <w:vAlign w:val="center"/>
          </w:tcPr>
          <w:p w:rsidR="00911CE1" w:rsidRPr="005E3600" w:rsidRDefault="00911CE1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Persons</w:t>
            </w:r>
          </w:p>
        </w:tc>
        <w:tc>
          <w:tcPr>
            <w:tcW w:w="872" w:type="dxa"/>
            <w:vAlign w:val="center"/>
          </w:tcPr>
          <w:p w:rsidR="00911CE1" w:rsidRPr="005E3600" w:rsidRDefault="00911CE1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Months</w:t>
            </w:r>
          </w:p>
        </w:tc>
        <w:tc>
          <w:tcPr>
            <w:tcW w:w="1701" w:type="dxa"/>
            <w:vAlign w:val="center"/>
          </w:tcPr>
          <w:p w:rsidR="00911CE1" w:rsidRPr="005E3600" w:rsidRDefault="00911CE1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Remuneration and salary in 2016</w:t>
            </w:r>
          </w:p>
        </w:tc>
        <w:tc>
          <w:tcPr>
            <w:tcW w:w="1904" w:type="dxa"/>
            <w:vAlign w:val="center"/>
          </w:tcPr>
          <w:p w:rsidR="00911CE1" w:rsidRPr="005E3600" w:rsidRDefault="00911CE1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Remuneration and salary fund in 2016</w:t>
            </w:r>
          </w:p>
        </w:tc>
      </w:tr>
      <w:tr w:rsidR="00911CE1" w:rsidRPr="005E3600" w:rsidTr="005E3600">
        <w:tc>
          <w:tcPr>
            <w:tcW w:w="534" w:type="dxa"/>
            <w:vAlign w:val="center"/>
          </w:tcPr>
          <w:p w:rsidR="00911CE1" w:rsidRPr="005E3600" w:rsidRDefault="00911CE1" w:rsidP="005E3600">
            <w:pPr>
              <w:pStyle w:val="Bodytext120"/>
              <w:shd w:val="clear" w:color="auto" w:fill="auto"/>
              <w:spacing w:before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260" w:type="dxa"/>
            <w:vAlign w:val="center"/>
          </w:tcPr>
          <w:p w:rsidR="00911CE1" w:rsidRPr="005E3600" w:rsidRDefault="00911CE1" w:rsidP="005E3600">
            <w:pPr>
              <w:pStyle w:val="Bodytext120"/>
              <w:shd w:val="clear" w:color="auto" w:fill="auto"/>
              <w:spacing w:before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71" w:type="dxa"/>
            <w:vAlign w:val="center"/>
          </w:tcPr>
          <w:p w:rsidR="00911CE1" w:rsidRPr="005E3600" w:rsidRDefault="00911CE1" w:rsidP="005E3600">
            <w:pPr>
              <w:pStyle w:val="Bodytext120"/>
              <w:shd w:val="clear" w:color="auto" w:fill="auto"/>
              <w:spacing w:before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872" w:type="dxa"/>
            <w:vAlign w:val="center"/>
          </w:tcPr>
          <w:p w:rsidR="00911CE1" w:rsidRPr="005E3600" w:rsidRDefault="00911CE1" w:rsidP="005E3600">
            <w:pPr>
              <w:pStyle w:val="Bodytext120"/>
              <w:shd w:val="clear" w:color="auto" w:fill="auto"/>
              <w:spacing w:before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911CE1" w:rsidRPr="005E3600" w:rsidRDefault="00911CE1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904" w:type="dxa"/>
            <w:vAlign w:val="center"/>
          </w:tcPr>
          <w:p w:rsidR="00911CE1" w:rsidRPr="005E3600" w:rsidRDefault="00911CE1" w:rsidP="005E3600">
            <w:pPr>
              <w:pStyle w:val="Bodytext120"/>
              <w:shd w:val="clear" w:color="auto" w:fill="auto"/>
              <w:spacing w:before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Style w:val="Bodytext12Spacing2pt"/>
                <w:rFonts w:ascii="Arial" w:hAnsi="Arial" w:cs="Arial"/>
                <w:spacing w:val="0"/>
                <w:sz w:val="20"/>
                <w:szCs w:val="20"/>
                <w:lang w:val="en-US"/>
              </w:rPr>
              <w:t>6=5x4x3</w:t>
            </w:r>
          </w:p>
        </w:tc>
      </w:tr>
      <w:tr w:rsidR="00207332" w:rsidRPr="005E3600" w:rsidTr="005E3600">
        <w:tc>
          <w:tcPr>
            <w:tcW w:w="534" w:type="dxa"/>
            <w:vAlign w:val="center"/>
          </w:tcPr>
          <w:p w:rsidR="00207332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260" w:type="dxa"/>
            <w:vAlign w:val="center"/>
          </w:tcPr>
          <w:p w:rsidR="00207332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Board of Directors</w:t>
            </w:r>
          </w:p>
        </w:tc>
        <w:tc>
          <w:tcPr>
            <w:tcW w:w="971" w:type="dxa"/>
            <w:vAlign w:val="center"/>
          </w:tcPr>
          <w:p w:rsidR="00207332" w:rsidRPr="005E3600" w:rsidRDefault="00207332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72" w:type="dxa"/>
            <w:vAlign w:val="center"/>
          </w:tcPr>
          <w:p w:rsidR="00207332" w:rsidRPr="005E3600" w:rsidRDefault="00207332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07332" w:rsidRPr="005E3600" w:rsidRDefault="00207332" w:rsidP="005E360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  <w:vAlign w:val="center"/>
          </w:tcPr>
          <w:p w:rsidR="00207332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1,428,000,000</w:t>
            </w:r>
          </w:p>
        </w:tc>
      </w:tr>
      <w:tr w:rsidR="00207332" w:rsidRPr="005E3600" w:rsidTr="005E3600">
        <w:tc>
          <w:tcPr>
            <w:tcW w:w="534" w:type="dxa"/>
            <w:vAlign w:val="center"/>
          </w:tcPr>
          <w:p w:rsidR="00207332" w:rsidRPr="005E3600" w:rsidRDefault="00207332" w:rsidP="005E36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Chairman of Board of Directors</w:t>
            </w:r>
          </w:p>
        </w:tc>
        <w:tc>
          <w:tcPr>
            <w:tcW w:w="971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72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27,000,000</w:t>
            </w:r>
          </w:p>
        </w:tc>
        <w:tc>
          <w:tcPr>
            <w:tcW w:w="1904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324,000,000</w:t>
            </w:r>
          </w:p>
        </w:tc>
      </w:tr>
      <w:tr w:rsidR="00207332" w:rsidRPr="005E3600" w:rsidTr="005E3600">
        <w:tc>
          <w:tcPr>
            <w:tcW w:w="534" w:type="dxa"/>
            <w:vAlign w:val="center"/>
          </w:tcPr>
          <w:p w:rsidR="00207332" w:rsidRPr="005E3600" w:rsidRDefault="00207332" w:rsidP="005E36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207332" w:rsidRPr="005E3600" w:rsidRDefault="008D44BC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Members</w:t>
            </w:r>
            <w:r w:rsidR="00207332" w:rsidRPr="005E3600">
              <w:rPr>
                <w:rFonts w:ascii="Arial" w:hAnsi="Arial" w:cs="Arial"/>
                <w:sz w:val="20"/>
                <w:szCs w:val="20"/>
                <w:lang w:val="en-US"/>
              </w:rPr>
              <w:t xml:space="preserve"> of Board of Directors</w:t>
            </w:r>
          </w:p>
        </w:tc>
        <w:tc>
          <w:tcPr>
            <w:tcW w:w="971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872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23,000,000</w:t>
            </w:r>
          </w:p>
        </w:tc>
        <w:tc>
          <w:tcPr>
            <w:tcW w:w="1904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1,104,000,000</w:t>
            </w:r>
          </w:p>
        </w:tc>
      </w:tr>
      <w:tr w:rsidR="00207332" w:rsidRPr="005E3600" w:rsidTr="005E3600">
        <w:tc>
          <w:tcPr>
            <w:tcW w:w="534" w:type="dxa"/>
            <w:vAlign w:val="center"/>
          </w:tcPr>
          <w:p w:rsidR="00207332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260" w:type="dxa"/>
            <w:vAlign w:val="center"/>
          </w:tcPr>
          <w:p w:rsidR="00207332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Board of Supervisors</w:t>
            </w:r>
          </w:p>
        </w:tc>
        <w:tc>
          <w:tcPr>
            <w:tcW w:w="971" w:type="dxa"/>
            <w:vAlign w:val="center"/>
          </w:tcPr>
          <w:p w:rsidR="00207332" w:rsidRPr="005E3600" w:rsidRDefault="00207332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72" w:type="dxa"/>
            <w:vAlign w:val="center"/>
          </w:tcPr>
          <w:p w:rsidR="00207332" w:rsidRPr="005E3600" w:rsidRDefault="00207332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07332" w:rsidRPr="005E3600" w:rsidRDefault="00207332" w:rsidP="005E360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  <w:vAlign w:val="center"/>
          </w:tcPr>
          <w:p w:rsidR="00207332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324,000,000</w:t>
            </w:r>
          </w:p>
        </w:tc>
      </w:tr>
      <w:tr w:rsidR="00207332" w:rsidRPr="005E3600" w:rsidTr="005E3600">
        <w:tc>
          <w:tcPr>
            <w:tcW w:w="534" w:type="dxa"/>
            <w:vAlign w:val="center"/>
          </w:tcPr>
          <w:p w:rsidR="00207332" w:rsidRPr="005E3600" w:rsidRDefault="00207332" w:rsidP="005E36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Chief of Board of Supervisors</w:t>
            </w:r>
          </w:p>
        </w:tc>
        <w:tc>
          <w:tcPr>
            <w:tcW w:w="971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72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23,000,000</w:t>
            </w:r>
          </w:p>
        </w:tc>
        <w:tc>
          <w:tcPr>
            <w:tcW w:w="1904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276,000,000</w:t>
            </w:r>
          </w:p>
        </w:tc>
      </w:tr>
      <w:tr w:rsidR="00207332" w:rsidRPr="005E3600" w:rsidTr="005E3600">
        <w:tc>
          <w:tcPr>
            <w:tcW w:w="534" w:type="dxa"/>
            <w:vAlign w:val="center"/>
          </w:tcPr>
          <w:p w:rsidR="00207332" w:rsidRPr="005E3600" w:rsidRDefault="00207332" w:rsidP="005E360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Supervisors (*)</w:t>
            </w:r>
          </w:p>
        </w:tc>
        <w:tc>
          <w:tcPr>
            <w:tcW w:w="971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872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1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2,000,000</w:t>
            </w:r>
          </w:p>
        </w:tc>
        <w:tc>
          <w:tcPr>
            <w:tcW w:w="1904" w:type="dxa"/>
            <w:vAlign w:val="center"/>
          </w:tcPr>
          <w:p w:rsidR="00207332" w:rsidRPr="005E3600" w:rsidRDefault="00207332" w:rsidP="005E3600">
            <w:pPr>
              <w:pStyle w:val="Bodytext0"/>
              <w:shd w:val="clear" w:color="auto" w:fill="auto"/>
              <w:spacing w:before="0" w:line="240" w:lineRule="auto"/>
              <w:ind w:firstLin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sz w:val="20"/>
                <w:szCs w:val="20"/>
                <w:lang w:val="en-US"/>
              </w:rPr>
              <w:t>48,000,000</w:t>
            </w:r>
          </w:p>
        </w:tc>
      </w:tr>
      <w:tr w:rsidR="00207332" w:rsidRPr="005E3600" w:rsidTr="005E3600">
        <w:tc>
          <w:tcPr>
            <w:tcW w:w="534" w:type="dxa"/>
            <w:vAlign w:val="center"/>
          </w:tcPr>
          <w:p w:rsidR="00207332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260" w:type="dxa"/>
            <w:vAlign w:val="center"/>
          </w:tcPr>
          <w:p w:rsidR="00207332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 (I + II)</w:t>
            </w:r>
          </w:p>
        </w:tc>
        <w:tc>
          <w:tcPr>
            <w:tcW w:w="971" w:type="dxa"/>
            <w:vAlign w:val="center"/>
          </w:tcPr>
          <w:p w:rsidR="00207332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72" w:type="dxa"/>
            <w:vAlign w:val="center"/>
          </w:tcPr>
          <w:p w:rsidR="00207332" w:rsidRPr="005E3600" w:rsidRDefault="00207332" w:rsidP="005E36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207332" w:rsidRPr="005E3600" w:rsidRDefault="00207332" w:rsidP="005E360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904" w:type="dxa"/>
            <w:vAlign w:val="center"/>
          </w:tcPr>
          <w:p w:rsidR="00207332" w:rsidRPr="005E3600" w:rsidRDefault="00207332" w:rsidP="005E3600">
            <w:pPr>
              <w:pStyle w:val="Bodytext17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E3600">
              <w:rPr>
                <w:rFonts w:ascii="Arial" w:hAnsi="Arial" w:cs="Arial"/>
                <w:b/>
                <w:sz w:val="20"/>
                <w:szCs w:val="20"/>
                <w:lang w:val="en-US"/>
              </w:rPr>
              <w:t>1,752,000,000</w:t>
            </w:r>
          </w:p>
        </w:tc>
      </w:tr>
    </w:tbl>
    <w:p w:rsidR="00207332" w:rsidRPr="00F41F16" w:rsidRDefault="00207332" w:rsidP="00207332">
      <w:pPr>
        <w:spacing w:before="120" w:after="120"/>
        <w:rPr>
          <w:rFonts w:ascii="Arial" w:hAnsi="Arial" w:cs="Arial"/>
          <w:i/>
          <w:sz w:val="20"/>
          <w:szCs w:val="20"/>
          <w:lang w:val="en-US"/>
        </w:rPr>
      </w:pPr>
      <w:r w:rsidRPr="00F41F16">
        <w:rPr>
          <w:rFonts w:ascii="Arial" w:hAnsi="Arial" w:cs="Arial"/>
          <w:i/>
          <w:sz w:val="20"/>
          <w:szCs w:val="20"/>
          <w:lang w:val="en-US"/>
        </w:rPr>
        <w:t xml:space="preserve">(*) Supervisor not in charge </w:t>
      </w:r>
    </w:p>
    <w:p w:rsidR="00911CE1" w:rsidRPr="009138E0" w:rsidRDefault="00EF66FF" w:rsidP="00025FEE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9138E0">
        <w:rPr>
          <w:rFonts w:ascii="Arial" w:hAnsi="Arial" w:cs="Arial"/>
          <w:b/>
          <w:sz w:val="20"/>
          <w:szCs w:val="20"/>
          <w:lang w:val="en-US"/>
        </w:rPr>
        <w:t xml:space="preserve">3. Payment of remuneration and salary </w:t>
      </w:r>
    </w:p>
    <w:p w:rsidR="00EF66FF" w:rsidRPr="00F41F16" w:rsidRDefault="00EF66FF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Board of Directors shall: </w:t>
      </w:r>
    </w:p>
    <w:p w:rsidR="00EF66FF" w:rsidRPr="00F41F16" w:rsidRDefault="00EF66FF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a) Issue regulations on remuneration and salary and bonus in order to make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payment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of remuneration and salary and bonus to members of Board of Directors, Board of Supervisors and other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management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staff. </w:t>
      </w:r>
    </w:p>
    <w:p w:rsidR="004956E0" w:rsidRPr="00F41F16" w:rsidRDefault="0046280A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b) </w:t>
      </w:r>
      <w:r w:rsidR="004956E0" w:rsidRPr="00F41F16">
        <w:rPr>
          <w:rFonts w:ascii="Arial" w:hAnsi="Arial" w:cs="Arial"/>
          <w:sz w:val="20"/>
          <w:szCs w:val="20"/>
          <w:lang w:val="en-US"/>
        </w:rPr>
        <w:t xml:space="preserve">Decide specific remuneration and salary in each month but not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exceeding</w:t>
      </w:r>
      <w:r w:rsidR="004956E0" w:rsidRPr="00F41F16">
        <w:rPr>
          <w:rFonts w:ascii="Arial" w:hAnsi="Arial" w:cs="Arial"/>
          <w:sz w:val="20"/>
          <w:szCs w:val="20"/>
          <w:lang w:val="en-US"/>
        </w:rPr>
        <w:t xml:space="preserve"> the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above</w:t>
      </w:r>
      <w:r w:rsidR="004956E0" w:rsidRPr="00F41F16">
        <w:rPr>
          <w:rFonts w:ascii="Arial" w:hAnsi="Arial" w:cs="Arial"/>
          <w:sz w:val="20"/>
          <w:szCs w:val="20"/>
          <w:lang w:val="en-US"/>
        </w:rPr>
        <w:t xml:space="preserve"> total remuneration and salary. </w:t>
      </w:r>
    </w:p>
    <w:p w:rsidR="0046280A" w:rsidRPr="00F41F16" w:rsidRDefault="004956E0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c) </w:t>
      </w:r>
      <w:r w:rsidR="0046280A" w:rsidRPr="00F41F16">
        <w:rPr>
          <w:rFonts w:ascii="Arial" w:hAnsi="Arial" w:cs="Arial"/>
          <w:sz w:val="20"/>
          <w:szCs w:val="20"/>
          <w:lang w:val="en-US"/>
        </w:rPr>
        <w:t xml:space="preserve">Decide remuneration and salary of other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management</w:t>
      </w:r>
      <w:r w:rsidR="0046280A" w:rsidRPr="00F41F16">
        <w:rPr>
          <w:rFonts w:ascii="Arial" w:hAnsi="Arial" w:cs="Arial"/>
          <w:sz w:val="20"/>
          <w:szCs w:val="20"/>
          <w:lang w:val="en-US"/>
        </w:rPr>
        <w:t xml:space="preserve"> staff of the company based on remuneration and salary of Board of Directors and Board of Supervisors, ensuring the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reasonable</w:t>
      </w:r>
      <w:r w:rsidR="0046280A" w:rsidRPr="00F41F16">
        <w:rPr>
          <w:rFonts w:ascii="Arial" w:hAnsi="Arial" w:cs="Arial"/>
          <w:sz w:val="20"/>
          <w:szCs w:val="20"/>
          <w:lang w:val="en-US"/>
        </w:rPr>
        <w:t xml:space="preserve"> balance and in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accordance</w:t>
      </w:r>
      <w:r w:rsidR="0046280A" w:rsidRPr="00F41F16">
        <w:rPr>
          <w:rFonts w:ascii="Arial" w:hAnsi="Arial" w:cs="Arial"/>
          <w:sz w:val="20"/>
          <w:szCs w:val="20"/>
          <w:lang w:val="en-US"/>
        </w:rPr>
        <w:t xml:space="preserve"> with legal regulations. </w:t>
      </w:r>
    </w:p>
    <w:p w:rsidR="00FC2913" w:rsidRPr="00F41F16" w:rsidRDefault="00FC2913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>Article 8.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To approve </w:t>
      </w:r>
      <w:r w:rsidR="009D001E" w:rsidRPr="00F41F16">
        <w:rPr>
          <w:rFonts w:ascii="Arial" w:hAnsi="Arial" w:cs="Arial"/>
          <w:sz w:val="20"/>
          <w:szCs w:val="20"/>
          <w:lang w:val="en-US"/>
        </w:rPr>
        <w:t xml:space="preserve">the following 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list of independent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auditing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companies </w:t>
      </w:r>
      <w:r w:rsidR="009D001E" w:rsidRPr="00F41F16">
        <w:rPr>
          <w:rFonts w:ascii="Arial" w:hAnsi="Arial" w:cs="Arial"/>
          <w:sz w:val="20"/>
          <w:szCs w:val="20"/>
          <w:lang w:val="en-US"/>
        </w:rPr>
        <w:t xml:space="preserve">(3 companies) and </w:t>
      </w:r>
      <w:r w:rsidR="008D44BC" w:rsidRPr="00F41F16">
        <w:rPr>
          <w:rFonts w:ascii="Arial" w:hAnsi="Arial" w:cs="Arial"/>
          <w:sz w:val="20"/>
          <w:szCs w:val="20"/>
          <w:lang w:val="en-US"/>
        </w:rPr>
        <w:t>authorizes</w:t>
      </w:r>
      <w:r w:rsidR="009D001E" w:rsidRPr="00F41F16">
        <w:rPr>
          <w:rFonts w:ascii="Arial" w:hAnsi="Arial" w:cs="Arial"/>
          <w:sz w:val="20"/>
          <w:szCs w:val="20"/>
          <w:lang w:val="en-US"/>
        </w:rPr>
        <w:t xml:space="preserve"> Board of Directors to select one of them to audit and review 2017 financial statements of the company</w:t>
      </w:r>
      <w:r w:rsidR="00121F42" w:rsidRPr="00F41F16">
        <w:rPr>
          <w:rFonts w:ascii="Arial" w:hAnsi="Arial" w:cs="Arial"/>
          <w:sz w:val="20"/>
          <w:szCs w:val="20"/>
          <w:lang w:val="en-US"/>
        </w:rPr>
        <w:t xml:space="preserve">: </w:t>
      </w:r>
    </w:p>
    <w:p w:rsidR="00121F42" w:rsidRPr="00F41F16" w:rsidRDefault="00121F42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>1.</w:t>
      </w:r>
      <w:r w:rsidR="00B73A89" w:rsidRPr="00F41F16">
        <w:rPr>
          <w:rFonts w:ascii="Arial" w:hAnsi="Arial" w:cs="Arial"/>
          <w:sz w:val="20"/>
          <w:szCs w:val="20"/>
          <w:lang w:val="en-US"/>
        </w:rPr>
        <w:t xml:space="preserve"> Nam Viet Auditing and Accounting Financial Consulting Services Company Limited;</w:t>
      </w:r>
    </w:p>
    <w:p w:rsidR="00B73A89" w:rsidRPr="00F41F16" w:rsidRDefault="00B73A89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2. </w:t>
      </w:r>
      <w:r w:rsidR="00520E61" w:rsidRPr="00F41F16">
        <w:rPr>
          <w:rFonts w:ascii="Arial" w:hAnsi="Arial" w:cs="Arial"/>
          <w:sz w:val="20"/>
          <w:szCs w:val="20"/>
          <w:lang w:val="en-US"/>
        </w:rPr>
        <w:t>PriceWaterhouseCoopers Vietnam Co., Ltd (PwC);</w:t>
      </w:r>
    </w:p>
    <w:p w:rsidR="00520E61" w:rsidRPr="00F41F16" w:rsidRDefault="00520E61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3. </w:t>
      </w:r>
      <w:r w:rsidR="00B3311F" w:rsidRPr="00F41F16">
        <w:rPr>
          <w:rFonts w:ascii="Arial" w:hAnsi="Arial" w:cs="Arial"/>
          <w:sz w:val="20"/>
          <w:szCs w:val="20"/>
          <w:lang w:val="en-US"/>
        </w:rPr>
        <w:t>Vietvalue Audit and Consulting Co., Ltd</w:t>
      </w:r>
      <w:r w:rsidR="00462D93" w:rsidRPr="00F41F16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462D93" w:rsidRPr="00F41F16" w:rsidRDefault="00462D93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>Article 9.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To approve the dismissal of members of Board of Supervisors and result of election of members of Board of Supervisors as follows: </w:t>
      </w:r>
    </w:p>
    <w:p w:rsidR="00462D93" w:rsidRPr="00F41F16" w:rsidRDefault="00462D93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1. To dismiss Ms. Nguyen Thanh Tuyen, member of Board of Supervisors. </w:t>
      </w:r>
    </w:p>
    <w:p w:rsidR="00932D8D" w:rsidRPr="00F41F16" w:rsidRDefault="00462D93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2. To elect Ms. </w:t>
      </w:r>
      <w:r w:rsidR="00932D8D" w:rsidRPr="00F41F16">
        <w:rPr>
          <w:rFonts w:ascii="Arial" w:hAnsi="Arial" w:cs="Arial"/>
          <w:sz w:val="20"/>
          <w:szCs w:val="20"/>
          <w:lang w:val="en-US"/>
        </w:rPr>
        <w:t>Bui Thi Hai Yen as member of Board of Supervisors</w:t>
      </w:r>
      <w:r w:rsidR="009138E0">
        <w:rPr>
          <w:rFonts w:ascii="Arial" w:hAnsi="Arial" w:cs="Arial"/>
          <w:sz w:val="20"/>
          <w:szCs w:val="20"/>
          <w:lang w:val="en-US"/>
        </w:rPr>
        <w:t xml:space="preserve"> for the term </w:t>
      </w:r>
      <w:r w:rsidR="00932D8D" w:rsidRPr="00F41F16">
        <w:rPr>
          <w:rFonts w:ascii="Arial" w:hAnsi="Arial" w:cs="Arial"/>
          <w:sz w:val="20"/>
          <w:szCs w:val="20"/>
          <w:lang w:val="en-US"/>
        </w:rPr>
        <w:t xml:space="preserve">2016 – 2020. </w:t>
      </w:r>
    </w:p>
    <w:p w:rsidR="00932D8D" w:rsidRPr="00F41F16" w:rsidRDefault="00932D8D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>Article 10.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To approve the amendment and </w:t>
      </w:r>
      <w:r w:rsidR="00F41F16" w:rsidRPr="00F41F16">
        <w:rPr>
          <w:rFonts w:ascii="Arial" w:hAnsi="Arial" w:cs="Arial"/>
          <w:sz w:val="20"/>
          <w:szCs w:val="20"/>
          <w:lang w:val="en-US"/>
        </w:rPr>
        <w:t>supplement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of some </w:t>
      </w:r>
      <w:r w:rsidR="00F41F16" w:rsidRPr="00F41F16">
        <w:rPr>
          <w:rFonts w:ascii="Arial" w:hAnsi="Arial" w:cs="Arial"/>
          <w:sz w:val="20"/>
          <w:szCs w:val="20"/>
          <w:lang w:val="en-US"/>
        </w:rPr>
        <w:t>provisions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of charter of the company as follows: </w:t>
      </w:r>
    </w:p>
    <w:p w:rsidR="00932D8D" w:rsidRPr="00F41F16" w:rsidRDefault="00932D8D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1. Content of amendment: Please refer to appendix attached to the resolution. </w:t>
      </w:r>
    </w:p>
    <w:p w:rsidR="00A552E2" w:rsidRPr="00F41F16" w:rsidRDefault="00A552E2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2. To authorize </w:t>
      </w:r>
      <w:r w:rsidR="00EC7782" w:rsidRPr="00F41F16">
        <w:rPr>
          <w:rFonts w:ascii="Arial" w:hAnsi="Arial" w:cs="Arial"/>
          <w:sz w:val="20"/>
          <w:szCs w:val="20"/>
          <w:lang w:val="en-US"/>
        </w:rPr>
        <w:t xml:space="preserve">Board of Directors </w:t>
      </w:r>
      <w:r w:rsidR="0094623D" w:rsidRPr="00F41F16">
        <w:rPr>
          <w:rFonts w:ascii="Arial" w:hAnsi="Arial" w:cs="Arial"/>
          <w:sz w:val="20"/>
          <w:szCs w:val="20"/>
          <w:lang w:val="en-US"/>
        </w:rPr>
        <w:t xml:space="preserve">to perform the amendment and </w:t>
      </w:r>
      <w:r w:rsidR="00F41F16" w:rsidRPr="00F41F16">
        <w:rPr>
          <w:rFonts w:ascii="Arial" w:hAnsi="Arial" w:cs="Arial"/>
          <w:sz w:val="20"/>
          <w:szCs w:val="20"/>
          <w:lang w:val="en-US"/>
        </w:rPr>
        <w:t>issuance</w:t>
      </w:r>
      <w:r w:rsidR="0094623D" w:rsidRPr="00F41F16">
        <w:rPr>
          <w:rFonts w:ascii="Arial" w:hAnsi="Arial" w:cs="Arial"/>
          <w:sz w:val="20"/>
          <w:szCs w:val="20"/>
          <w:lang w:val="en-US"/>
        </w:rPr>
        <w:t xml:space="preserve"> of charter of the company under the recommended contents as approved by General Meeting of Shareholders.  </w:t>
      </w:r>
    </w:p>
    <w:p w:rsidR="00BA27A1" w:rsidRPr="00F41F16" w:rsidRDefault="00BA27A1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b/>
          <w:sz w:val="20"/>
          <w:szCs w:val="20"/>
          <w:lang w:val="en-US"/>
        </w:rPr>
        <w:t>Article 11.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To authorize Board of Directors </w:t>
      </w:r>
      <w:r w:rsidR="00F41F16" w:rsidRPr="00F41F16">
        <w:rPr>
          <w:rFonts w:ascii="Arial" w:hAnsi="Arial" w:cs="Arial"/>
          <w:sz w:val="20"/>
          <w:szCs w:val="20"/>
          <w:lang w:val="en-US"/>
        </w:rPr>
        <w:t>and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Board of Supervisors to implement ad supervise the </w:t>
      </w:r>
      <w:r w:rsidR="00F41F16" w:rsidRPr="00F41F16">
        <w:rPr>
          <w:rFonts w:ascii="Arial" w:hAnsi="Arial" w:cs="Arial"/>
          <w:sz w:val="20"/>
          <w:szCs w:val="20"/>
          <w:lang w:val="en-US"/>
        </w:rPr>
        <w:t>implementation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 of the approved </w:t>
      </w:r>
      <w:r w:rsidR="00F41F16" w:rsidRPr="00F41F16">
        <w:rPr>
          <w:rFonts w:ascii="Arial" w:hAnsi="Arial" w:cs="Arial"/>
          <w:sz w:val="20"/>
          <w:szCs w:val="20"/>
          <w:lang w:val="en-US"/>
        </w:rPr>
        <w:t>provisions</w:t>
      </w:r>
      <w:r w:rsidRPr="00F41F16">
        <w:rPr>
          <w:rFonts w:ascii="Arial" w:hAnsi="Arial" w:cs="Arial"/>
          <w:sz w:val="20"/>
          <w:szCs w:val="20"/>
          <w:lang w:val="en-US"/>
        </w:rPr>
        <w:t>; report it to General Meeting of Shareholders in the next session</w:t>
      </w:r>
      <w:r w:rsidR="00192BB9" w:rsidRPr="00F41F16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192BB9" w:rsidRPr="00F41F16" w:rsidRDefault="00192BB9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F41F16">
        <w:rPr>
          <w:rFonts w:ascii="Arial" w:hAnsi="Arial" w:cs="Arial"/>
          <w:sz w:val="20"/>
          <w:szCs w:val="20"/>
          <w:lang w:val="en-US"/>
        </w:rPr>
        <w:t xml:space="preserve">This resolution was </w:t>
      </w:r>
      <w:r w:rsidR="00FA2062" w:rsidRPr="00F41F16">
        <w:rPr>
          <w:rFonts w:ascii="Arial" w:hAnsi="Arial" w:cs="Arial"/>
          <w:sz w:val="20"/>
          <w:szCs w:val="20"/>
          <w:lang w:val="en-US"/>
        </w:rPr>
        <w:t xml:space="preserve">dully </w:t>
      </w:r>
      <w:r w:rsidRPr="00F41F16">
        <w:rPr>
          <w:rFonts w:ascii="Arial" w:hAnsi="Arial" w:cs="Arial"/>
          <w:sz w:val="20"/>
          <w:szCs w:val="20"/>
          <w:lang w:val="en-US"/>
        </w:rPr>
        <w:t xml:space="preserve">approved by </w:t>
      </w:r>
      <w:r w:rsidR="00354557" w:rsidRPr="00F41F16">
        <w:rPr>
          <w:rFonts w:ascii="Arial" w:hAnsi="Arial" w:cs="Arial"/>
          <w:sz w:val="20"/>
          <w:szCs w:val="20"/>
          <w:lang w:val="en-US"/>
        </w:rPr>
        <w:t>2017 Annual General Meeting of Shareholders of Saigon Railway Transport Joint Stock Company.</w:t>
      </w:r>
    </w:p>
    <w:p w:rsidR="00520E61" w:rsidRPr="00F41F16" w:rsidRDefault="00520E61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</w:p>
    <w:p w:rsidR="004956E0" w:rsidRPr="00F41F16" w:rsidRDefault="004956E0" w:rsidP="00025FEE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</w:p>
    <w:sectPr w:rsidR="004956E0" w:rsidRPr="00F41F16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51"/>
    <w:rsid w:val="00025FEE"/>
    <w:rsid w:val="00074D70"/>
    <w:rsid w:val="00092637"/>
    <w:rsid w:val="000A35D5"/>
    <w:rsid w:val="000F4D08"/>
    <w:rsid w:val="000F5AE9"/>
    <w:rsid w:val="001061BB"/>
    <w:rsid w:val="00106A5A"/>
    <w:rsid w:val="0010761E"/>
    <w:rsid w:val="00111786"/>
    <w:rsid w:val="00114791"/>
    <w:rsid w:val="00121F42"/>
    <w:rsid w:val="0015742A"/>
    <w:rsid w:val="00164612"/>
    <w:rsid w:val="0019150A"/>
    <w:rsid w:val="00192BB9"/>
    <w:rsid w:val="001C6859"/>
    <w:rsid w:val="001E5161"/>
    <w:rsid w:val="00207332"/>
    <w:rsid w:val="00210AC3"/>
    <w:rsid w:val="002546B8"/>
    <w:rsid w:val="00273042"/>
    <w:rsid w:val="00291AF5"/>
    <w:rsid w:val="0031544D"/>
    <w:rsid w:val="00354557"/>
    <w:rsid w:val="00380F90"/>
    <w:rsid w:val="003D1923"/>
    <w:rsid w:val="00446B8C"/>
    <w:rsid w:val="004570C7"/>
    <w:rsid w:val="0046280A"/>
    <w:rsid w:val="00462D93"/>
    <w:rsid w:val="00464E42"/>
    <w:rsid w:val="0047204C"/>
    <w:rsid w:val="004956E0"/>
    <w:rsid w:val="004A4E39"/>
    <w:rsid w:val="004B6F36"/>
    <w:rsid w:val="004B731D"/>
    <w:rsid w:val="00520E61"/>
    <w:rsid w:val="00520FF9"/>
    <w:rsid w:val="0053163B"/>
    <w:rsid w:val="00546202"/>
    <w:rsid w:val="00550122"/>
    <w:rsid w:val="005E31DE"/>
    <w:rsid w:val="005E3600"/>
    <w:rsid w:val="006D0F15"/>
    <w:rsid w:val="006E7ED4"/>
    <w:rsid w:val="007102FA"/>
    <w:rsid w:val="00716728"/>
    <w:rsid w:val="00813156"/>
    <w:rsid w:val="00842C51"/>
    <w:rsid w:val="008801E7"/>
    <w:rsid w:val="008D44BC"/>
    <w:rsid w:val="00911CE1"/>
    <w:rsid w:val="009138E0"/>
    <w:rsid w:val="00932D8D"/>
    <w:rsid w:val="0094623D"/>
    <w:rsid w:val="00952DFE"/>
    <w:rsid w:val="00967256"/>
    <w:rsid w:val="00971AD7"/>
    <w:rsid w:val="00972DCD"/>
    <w:rsid w:val="009D001E"/>
    <w:rsid w:val="009F1CB9"/>
    <w:rsid w:val="00A552E2"/>
    <w:rsid w:val="00A66913"/>
    <w:rsid w:val="00A847A1"/>
    <w:rsid w:val="00B3311F"/>
    <w:rsid w:val="00B437AC"/>
    <w:rsid w:val="00B73A89"/>
    <w:rsid w:val="00B8701E"/>
    <w:rsid w:val="00B92080"/>
    <w:rsid w:val="00BA27A1"/>
    <w:rsid w:val="00BC0546"/>
    <w:rsid w:val="00C27056"/>
    <w:rsid w:val="00C37230"/>
    <w:rsid w:val="00C40074"/>
    <w:rsid w:val="00C81365"/>
    <w:rsid w:val="00C93A1E"/>
    <w:rsid w:val="00CE390D"/>
    <w:rsid w:val="00DD1F67"/>
    <w:rsid w:val="00EC7782"/>
    <w:rsid w:val="00EE3282"/>
    <w:rsid w:val="00EF66FF"/>
    <w:rsid w:val="00F104AC"/>
    <w:rsid w:val="00F41F16"/>
    <w:rsid w:val="00F74F51"/>
    <w:rsid w:val="00F84F27"/>
    <w:rsid w:val="00F9600B"/>
    <w:rsid w:val="00FA2062"/>
    <w:rsid w:val="00FB5FC5"/>
    <w:rsid w:val="00FC2913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850B2-5608-446B-AE12-92DBB786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72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7">
    <w:name w:val="Body text (17)_"/>
    <w:basedOn w:val="DefaultParagraphFont"/>
    <w:link w:val="Bodytext170"/>
    <w:rsid w:val="00C37230"/>
    <w:rPr>
      <w:rFonts w:eastAsia="Times New Roman"/>
      <w:sz w:val="25"/>
      <w:szCs w:val="25"/>
      <w:shd w:val="clear" w:color="auto" w:fill="FFFFFF"/>
    </w:rPr>
  </w:style>
  <w:style w:type="paragraph" w:customStyle="1" w:styleId="Bodytext170">
    <w:name w:val="Body text (17)"/>
    <w:basedOn w:val="Normal"/>
    <w:link w:val="Bodytext17"/>
    <w:rsid w:val="00C37230"/>
    <w:pPr>
      <w:shd w:val="clear" w:color="auto" w:fill="FFFFFF"/>
      <w:spacing w:before="120" w:after="480" w:line="293" w:lineRule="exact"/>
      <w:ind w:hanging="1260"/>
      <w:jc w:val="center"/>
    </w:pPr>
    <w:rPr>
      <w:rFonts w:eastAsia="Times New Roman"/>
      <w:sz w:val="25"/>
      <w:szCs w:val="25"/>
      <w:lang w:eastAsia="vi-VN"/>
    </w:rPr>
  </w:style>
  <w:style w:type="character" w:customStyle="1" w:styleId="Bodytext">
    <w:name w:val="Body text_"/>
    <w:basedOn w:val="DefaultParagraphFont"/>
    <w:link w:val="Bodytext0"/>
    <w:rsid w:val="00C37230"/>
    <w:rPr>
      <w:rFonts w:eastAsia="Times New Roman"/>
      <w:sz w:val="25"/>
      <w:szCs w:val="25"/>
      <w:shd w:val="clear" w:color="auto" w:fill="FFFFFF"/>
    </w:rPr>
  </w:style>
  <w:style w:type="paragraph" w:customStyle="1" w:styleId="Bodytext0">
    <w:name w:val="Body text"/>
    <w:basedOn w:val="Normal"/>
    <w:link w:val="Bodytext"/>
    <w:rsid w:val="00C37230"/>
    <w:pPr>
      <w:shd w:val="clear" w:color="auto" w:fill="FFFFFF"/>
      <w:spacing w:before="780" w:line="0" w:lineRule="atLeast"/>
      <w:ind w:hanging="1620"/>
      <w:jc w:val="left"/>
    </w:pPr>
    <w:rPr>
      <w:rFonts w:eastAsia="Times New Roman"/>
      <w:sz w:val="25"/>
      <w:szCs w:val="25"/>
      <w:lang w:eastAsia="vi-VN"/>
    </w:rPr>
  </w:style>
  <w:style w:type="character" w:customStyle="1" w:styleId="Bodytext12">
    <w:name w:val="Body text (12)_"/>
    <w:basedOn w:val="DefaultParagraphFont"/>
    <w:link w:val="Bodytext120"/>
    <w:rsid w:val="00F84F27"/>
    <w:rPr>
      <w:rFonts w:eastAsia="Times New Roman"/>
      <w:sz w:val="25"/>
      <w:szCs w:val="25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F84F27"/>
    <w:pPr>
      <w:shd w:val="clear" w:color="auto" w:fill="FFFFFF"/>
      <w:spacing w:before="240" w:line="0" w:lineRule="atLeast"/>
      <w:jc w:val="center"/>
    </w:pPr>
    <w:rPr>
      <w:rFonts w:eastAsia="Times New Roman"/>
      <w:sz w:val="25"/>
      <w:szCs w:val="25"/>
      <w:lang w:eastAsia="vi-VN"/>
    </w:rPr>
  </w:style>
  <w:style w:type="character" w:customStyle="1" w:styleId="Bodytext12NotItalic">
    <w:name w:val="Body text (12) + Not Italic"/>
    <w:basedOn w:val="Bodytext12"/>
    <w:rsid w:val="00F84F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  <w:shd w:val="clear" w:color="auto" w:fill="FFFFFF"/>
    </w:rPr>
  </w:style>
  <w:style w:type="character" w:customStyle="1" w:styleId="Bodytext20">
    <w:name w:val="Body text (20)_"/>
    <w:basedOn w:val="DefaultParagraphFont"/>
    <w:link w:val="Bodytext200"/>
    <w:rsid w:val="007102FA"/>
    <w:rPr>
      <w:rFonts w:eastAsia="Times New Roman"/>
      <w:spacing w:val="40"/>
      <w:shd w:val="clear" w:color="auto" w:fill="FFFFFF"/>
    </w:rPr>
  </w:style>
  <w:style w:type="character" w:customStyle="1" w:styleId="Bodytext20Spacing0pt">
    <w:name w:val="Body text (20) + Spacing 0 pt"/>
    <w:basedOn w:val="Bodytext20"/>
    <w:rsid w:val="007102FA"/>
    <w:rPr>
      <w:rFonts w:eastAsia="Times New Roman"/>
      <w:spacing w:val="0"/>
      <w:shd w:val="clear" w:color="auto" w:fill="FFFFFF"/>
    </w:rPr>
  </w:style>
  <w:style w:type="paragraph" w:customStyle="1" w:styleId="Bodytext200">
    <w:name w:val="Body text (20)"/>
    <w:basedOn w:val="Normal"/>
    <w:link w:val="Bodytext20"/>
    <w:rsid w:val="007102FA"/>
    <w:pPr>
      <w:shd w:val="clear" w:color="auto" w:fill="FFFFFF"/>
      <w:spacing w:line="0" w:lineRule="atLeast"/>
      <w:jc w:val="left"/>
    </w:pPr>
    <w:rPr>
      <w:rFonts w:eastAsia="Times New Roman"/>
      <w:spacing w:val="40"/>
      <w:sz w:val="20"/>
      <w:szCs w:val="20"/>
      <w:lang w:eastAsia="vi-VN"/>
    </w:rPr>
  </w:style>
  <w:style w:type="character" w:customStyle="1" w:styleId="Bodytext21">
    <w:name w:val="Body text (21)_"/>
    <w:basedOn w:val="DefaultParagraphFont"/>
    <w:link w:val="Bodytext210"/>
    <w:rsid w:val="007102FA"/>
    <w:rPr>
      <w:rFonts w:eastAsia="Times New Roman"/>
      <w:sz w:val="35"/>
      <w:szCs w:val="35"/>
      <w:shd w:val="clear" w:color="auto" w:fill="FFFFFF"/>
    </w:rPr>
  </w:style>
  <w:style w:type="paragraph" w:customStyle="1" w:styleId="Bodytext210">
    <w:name w:val="Body text (21)"/>
    <w:basedOn w:val="Normal"/>
    <w:link w:val="Bodytext21"/>
    <w:rsid w:val="007102FA"/>
    <w:pPr>
      <w:shd w:val="clear" w:color="auto" w:fill="FFFFFF"/>
      <w:spacing w:after="60" w:line="0" w:lineRule="atLeast"/>
      <w:jc w:val="left"/>
    </w:pPr>
    <w:rPr>
      <w:rFonts w:eastAsia="Times New Roman"/>
      <w:sz w:val="35"/>
      <w:szCs w:val="35"/>
      <w:lang w:eastAsia="vi-VN"/>
    </w:rPr>
  </w:style>
  <w:style w:type="character" w:customStyle="1" w:styleId="Bodytext12Spacing2pt">
    <w:name w:val="Body text (12) + Spacing 2 pt"/>
    <w:basedOn w:val="Bodytext12"/>
    <w:rsid w:val="00911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5"/>
      <w:szCs w:val="25"/>
      <w:shd w:val="clear" w:color="auto" w:fill="FFFFFF"/>
    </w:rPr>
  </w:style>
  <w:style w:type="character" w:customStyle="1" w:styleId="Bodytext23">
    <w:name w:val="Body text (23)_"/>
    <w:basedOn w:val="DefaultParagraphFont"/>
    <w:link w:val="Bodytext230"/>
    <w:rsid w:val="00911CE1"/>
    <w:rPr>
      <w:rFonts w:ascii="Arial" w:hAnsi="Arial" w:cs="Arial"/>
      <w:spacing w:val="-10"/>
      <w:sz w:val="8"/>
      <w:szCs w:val="8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911CE1"/>
    <w:pPr>
      <w:shd w:val="clear" w:color="auto" w:fill="FFFFFF"/>
      <w:spacing w:line="0" w:lineRule="atLeast"/>
      <w:jc w:val="left"/>
    </w:pPr>
    <w:rPr>
      <w:rFonts w:ascii="Arial" w:hAnsi="Arial" w:cs="Arial"/>
      <w:spacing w:val="-10"/>
      <w:sz w:val="8"/>
      <w:szCs w:val="8"/>
      <w:lang w:eastAsia="vi-VN"/>
    </w:rPr>
  </w:style>
  <w:style w:type="character" w:customStyle="1" w:styleId="Bodytext22">
    <w:name w:val="Body text (22)_"/>
    <w:basedOn w:val="DefaultParagraphFont"/>
    <w:link w:val="Bodytext220"/>
    <w:rsid w:val="00911CE1"/>
    <w:rPr>
      <w:rFonts w:ascii="Arial" w:hAnsi="Arial" w:cs="Arial"/>
      <w:sz w:val="8"/>
      <w:szCs w:val="8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911CE1"/>
    <w:pPr>
      <w:shd w:val="clear" w:color="auto" w:fill="FFFFFF"/>
      <w:spacing w:line="0" w:lineRule="atLeast"/>
      <w:jc w:val="left"/>
    </w:pPr>
    <w:rPr>
      <w:rFonts w:ascii="Arial" w:hAnsi="Arial" w:cs="Arial"/>
      <w:sz w:val="8"/>
      <w:szCs w:val="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2017-05-12T08:48:00Z</dcterms:created>
  <dcterms:modified xsi:type="dcterms:W3CDTF">2017-05-12T08:48:00Z</dcterms:modified>
</cp:coreProperties>
</file>